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5E5" w:rsidRDefault="004575E5" w:rsidP="004575E5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4575E5">
        <w:rPr>
          <w:rFonts w:ascii="Times New Roman" w:hAnsi="Times New Roman" w:cs="Times New Roman"/>
          <w:b/>
        </w:rPr>
        <w:t>DR. LAZA MARGIT</w:t>
      </w:r>
    </w:p>
    <w:p w:rsidR="00FC7746" w:rsidRPr="00FC7746" w:rsidRDefault="00FC7746" w:rsidP="00FC7746">
      <w:pPr>
        <w:tabs>
          <w:tab w:val="left" w:pos="4419"/>
        </w:tabs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C7746">
        <w:rPr>
          <w:rFonts w:ascii="Times New Roman" w:hAnsi="Times New Roman" w:cs="Times New Roman"/>
          <w:b/>
          <w:sz w:val="30"/>
          <w:szCs w:val="30"/>
        </w:rPr>
        <w:t>Az önko</w:t>
      </w:r>
      <w:r>
        <w:rPr>
          <w:rFonts w:ascii="Times New Roman" w:hAnsi="Times New Roman" w:cs="Times New Roman"/>
          <w:b/>
          <w:sz w:val="30"/>
          <w:szCs w:val="30"/>
        </w:rPr>
        <w:t xml:space="preserve">rmányzati hatósági eljárás </w:t>
      </w:r>
      <w:r w:rsidRPr="00FC7746">
        <w:rPr>
          <w:rFonts w:ascii="Times New Roman" w:hAnsi="Times New Roman" w:cs="Times New Roman"/>
          <w:b/>
          <w:sz w:val="30"/>
          <w:szCs w:val="30"/>
        </w:rPr>
        <w:t xml:space="preserve">szabályai az </w:t>
      </w:r>
      <w:proofErr w:type="spellStart"/>
      <w:r w:rsidRPr="00FC7746">
        <w:rPr>
          <w:rFonts w:ascii="Times New Roman" w:hAnsi="Times New Roman" w:cs="Times New Roman"/>
          <w:b/>
          <w:sz w:val="30"/>
          <w:szCs w:val="30"/>
        </w:rPr>
        <w:t>Ákr</w:t>
      </w:r>
      <w:proofErr w:type="spellEnd"/>
      <w:r w:rsidRPr="00FC7746">
        <w:rPr>
          <w:rFonts w:ascii="Times New Roman" w:hAnsi="Times New Roman" w:cs="Times New Roman"/>
          <w:b/>
          <w:sz w:val="30"/>
          <w:szCs w:val="30"/>
        </w:rPr>
        <w:t xml:space="preserve">. </w:t>
      </w:r>
      <w:proofErr w:type="gramStart"/>
      <w:r w:rsidRPr="00FC7746">
        <w:rPr>
          <w:rFonts w:ascii="Times New Roman" w:hAnsi="Times New Roman" w:cs="Times New Roman"/>
          <w:b/>
          <w:sz w:val="30"/>
          <w:szCs w:val="30"/>
        </w:rPr>
        <w:t>és  a</w:t>
      </w:r>
      <w:proofErr w:type="gramEnd"/>
      <w:r w:rsidRPr="00FC7746">
        <w:rPr>
          <w:rFonts w:ascii="Times New Roman" w:hAnsi="Times New Roman" w:cs="Times New Roman"/>
          <w:b/>
          <w:sz w:val="30"/>
          <w:szCs w:val="30"/>
        </w:rPr>
        <w:t xml:space="preserve"> Kp. tükrében</w:t>
      </w:r>
    </w:p>
    <w:p w:rsidR="00FC7746" w:rsidRPr="00FC7746" w:rsidRDefault="00FC7746" w:rsidP="00152853">
      <w:pPr>
        <w:ind w:firstLine="54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FC7746" w:rsidRPr="00C60C27" w:rsidRDefault="00940389" w:rsidP="00FC77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tanulmány</w:t>
      </w:r>
      <w:r w:rsidR="00FC7746" w:rsidRPr="00C60C27">
        <w:rPr>
          <w:rFonts w:ascii="Times New Roman" w:hAnsi="Times New Roman" w:cs="Times New Roman"/>
          <w:sz w:val="24"/>
          <w:szCs w:val="24"/>
        </w:rPr>
        <w:t xml:space="preserve"> részletesen kitér az önkormányzati ügyek és önkormányzati hatósági ügyek viszonyára, sajátosságaik miatti elkülönítésük</w:t>
      </w:r>
      <w:r w:rsidR="002E679D">
        <w:rPr>
          <w:rFonts w:ascii="Times New Roman" w:hAnsi="Times New Roman" w:cs="Times New Roman"/>
          <w:sz w:val="24"/>
          <w:szCs w:val="24"/>
        </w:rPr>
        <w:t>re, valamint</w:t>
      </w:r>
      <w:r w:rsidR="00FC7746" w:rsidRPr="00C60C27">
        <w:rPr>
          <w:rFonts w:ascii="Times New Roman" w:hAnsi="Times New Roman" w:cs="Times New Roman"/>
          <w:sz w:val="24"/>
          <w:szCs w:val="24"/>
        </w:rPr>
        <w:t xml:space="preserve"> az önkormányzati hatósági ügyek eljárási szabályainak </w:t>
      </w:r>
      <w:r w:rsidR="0040545A">
        <w:rPr>
          <w:rFonts w:ascii="Times New Roman" w:hAnsi="Times New Roman" w:cs="Times New Roman"/>
          <w:sz w:val="24"/>
          <w:szCs w:val="24"/>
        </w:rPr>
        <w:t xml:space="preserve">a rendszerváltástól kezdődő </w:t>
      </w:r>
      <w:r w:rsidR="00FC7746" w:rsidRPr="00C60C27">
        <w:rPr>
          <w:rFonts w:ascii="Times New Roman" w:hAnsi="Times New Roman" w:cs="Times New Roman"/>
          <w:sz w:val="24"/>
          <w:szCs w:val="24"/>
        </w:rPr>
        <w:t>fejlődésére</w:t>
      </w:r>
      <w:r w:rsidR="001D5B66">
        <w:rPr>
          <w:rFonts w:ascii="Times New Roman" w:hAnsi="Times New Roman" w:cs="Times New Roman"/>
          <w:sz w:val="24"/>
          <w:szCs w:val="24"/>
        </w:rPr>
        <w:t>. Összehasonlítja a korábbi kódexek önkormányzati hatósági ügyek szabályait a</w:t>
      </w:r>
      <w:r w:rsidR="00FC7746" w:rsidRPr="00C60C27">
        <w:rPr>
          <w:rFonts w:ascii="Times New Roman" w:hAnsi="Times New Roman" w:cs="Times New Roman"/>
          <w:sz w:val="24"/>
          <w:szCs w:val="24"/>
        </w:rPr>
        <w:t xml:space="preserve"> j</w:t>
      </w:r>
      <w:r w:rsidR="001D5B66">
        <w:rPr>
          <w:rFonts w:ascii="Times New Roman" w:hAnsi="Times New Roman" w:cs="Times New Roman"/>
          <w:sz w:val="24"/>
          <w:szCs w:val="24"/>
        </w:rPr>
        <w:t xml:space="preserve">elenleg hatályos szabályokkal, valamint részletesen kitér az általános közigazgatási rendtartás és a közigazgatási perrendtartás vonatkozó szabályaira. </w:t>
      </w:r>
      <w:r w:rsidR="00FC7746" w:rsidRPr="00C60C2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52853" w:rsidRDefault="00FC7746" w:rsidP="001D5B66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B66">
        <w:rPr>
          <w:rFonts w:ascii="Times New Roman" w:hAnsi="Times New Roman" w:cs="Times New Roman"/>
          <w:b/>
          <w:sz w:val="24"/>
          <w:szCs w:val="24"/>
        </w:rPr>
        <w:t>Az önkormányzati hatósági ügy</w:t>
      </w:r>
    </w:p>
    <w:p w:rsidR="002E679D" w:rsidRDefault="002E679D" w:rsidP="002E679D">
      <w:pPr>
        <w:pStyle w:val="Listaszerbekezds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5B66" w:rsidRPr="001D5B66" w:rsidRDefault="001D5B66" w:rsidP="001D5B66">
      <w:pPr>
        <w:pStyle w:val="Listaszerbekezds"/>
        <w:numPr>
          <w:ilvl w:val="1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D5B66">
        <w:rPr>
          <w:rFonts w:ascii="Times New Roman" w:hAnsi="Times New Roman" w:cs="Times New Roman"/>
          <w:i/>
          <w:sz w:val="24"/>
          <w:szCs w:val="24"/>
        </w:rPr>
        <w:t xml:space="preserve"> A kezdeti szabályok</w:t>
      </w:r>
    </w:p>
    <w:p w:rsidR="00C60C27" w:rsidRPr="00C60C27" w:rsidRDefault="00A33D80" w:rsidP="00C60C27">
      <w:pPr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60C27">
        <w:rPr>
          <w:rFonts w:ascii="Times New Roman" w:hAnsi="Times New Roman" w:cs="Times New Roman"/>
          <w:sz w:val="24"/>
          <w:szCs w:val="24"/>
        </w:rPr>
        <w:t xml:space="preserve">Az önkormányzatokról szóló 1990. évi LXV. törvény (Ötv.) kialakította az önkormányzatok feladat és hatáskör meghatározásának rendszerét, az Alkotmányban (1948. évi XX. törvény) biztosított önkormányzati alapjogi keretből. Az Ötv. </w:t>
      </w:r>
      <w:r w:rsidR="00C60C27" w:rsidRPr="00C60C27">
        <w:rPr>
          <w:rFonts w:ascii="Times New Roman" w:hAnsi="Times New Roman" w:cs="Times New Roman"/>
          <w:sz w:val="24"/>
          <w:szCs w:val="24"/>
        </w:rPr>
        <w:t xml:space="preserve">tehát először </w:t>
      </w:r>
      <w:r w:rsidRPr="00C60C27">
        <w:rPr>
          <w:rFonts w:ascii="Times New Roman" w:hAnsi="Times New Roman" w:cs="Times New Roman"/>
          <w:sz w:val="24"/>
          <w:szCs w:val="24"/>
        </w:rPr>
        <w:t xml:space="preserve">határozta </w:t>
      </w:r>
      <w:r w:rsidR="00C60C27" w:rsidRPr="00C60C27">
        <w:rPr>
          <w:rFonts w:ascii="Times New Roman" w:hAnsi="Times New Roman" w:cs="Times New Roman"/>
          <w:sz w:val="24"/>
          <w:szCs w:val="24"/>
        </w:rPr>
        <w:t xml:space="preserve">meg </w:t>
      </w:r>
      <w:r w:rsidRPr="00C60C27">
        <w:rPr>
          <w:rFonts w:ascii="Times New Roman" w:hAnsi="Times New Roman" w:cs="Times New Roman"/>
          <w:sz w:val="24"/>
          <w:szCs w:val="24"/>
        </w:rPr>
        <w:t xml:space="preserve">az önkormányzatok feladatait, differenciáltan </w:t>
      </w:r>
      <w:r w:rsidR="00C60C27" w:rsidRPr="00C60C27">
        <w:rPr>
          <w:rFonts w:ascii="Times New Roman" w:hAnsi="Times New Roman" w:cs="Times New Roman"/>
          <w:sz w:val="24"/>
          <w:szCs w:val="24"/>
        </w:rPr>
        <w:t xml:space="preserve">települési és megyei szinten. </w:t>
      </w:r>
    </w:p>
    <w:p w:rsidR="00C60C27" w:rsidRDefault="00C60C27" w:rsidP="00C60C27">
      <w:pPr>
        <w:jc w:val="both"/>
        <w:rPr>
          <w:rFonts w:ascii="Times New Roman" w:hAnsi="Times New Roman" w:cs="Times New Roman"/>
          <w:sz w:val="24"/>
          <w:szCs w:val="24"/>
        </w:rPr>
      </w:pPr>
      <w:r w:rsidRPr="00C60C27">
        <w:rPr>
          <w:rFonts w:ascii="Times New Roman" w:hAnsi="Times New Roman" w:cs="Times New Roman"/>
          <w:sz w:val="24"/>
          <w:szCs w:val="24"/>
        </w:rPr>
        <w:t>Ezt köve</w:t>
      </w:r>
      <w:r w:rsidR="00187A57">
        <w:rPr>
          <w:rFonts w:ascii="Times New Roman" w:hAnsi="Times New Roman" w:cs="Times New Roman"/>
          <w:sz w:val="24"/>
          <w:szCs w:val="24"/>
        </w:rPr>
        <w:t xml:space="preserve">tően az ún. </w:t>
      </w:r>
      <w:r w:rsidR="00187A57" w:rsidRPr="001D5B66">
        <w:rPr>
          <w:rFonts w:ascii="Times New Roman" w:hAnsi="Times New Roman" w:cs="Times New Roman"/>
          <w:i/>
          <w:sz w:val="24"/>
          <w:szCs w:val="24"/>
        </w:rPr>
        <w:t>hatásköri törvény</w:t>
      </w:r>
      <w:r w:rsidRPr="00C60C27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  <w:r w:rsidRPr="00C60C27">
        <w:rPr>
          <w:rFonts w:ascii="Times New Roman" w:hAnsi="Times New Roman" w:cs="Times New Roman"/>
          <w:sz w:val="24"/>
          <w:szCs w:val="24"/>
        </w:rPr>
        <w:t xml:space="preserve">  a tanácsi rendszer feladatait „újra tervezve” megállapította a helyi önkormányzati feladat- és hatáskörbe, a helyi önkormányzat szervei államigazgatási feladat- és hatáskörébe, továbbá a köztársasági megbízott, valamint a centrális alárendeltségű állami szerv feladat- és hatáskörébe tartozó ügyeket. Természetes az új állami és társadalmi berendezkedés nóvumokat is igényelt, így a hatásköri törvény tartalmazott új feladatokat és hatásköröket is, nem mellesleg pedig elvégezte a szükséges anyagi és eljárásjogi, valamint szervezetirányítási korszerűsítéseket.</w:t>
      </w:r>
    </w:p>
    <w:p w:rsidR="00187A57" w:rsidRDefault="0040089B" w:rsidP="00C60C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Mindezeken túl számos ágazati jogszabállyal a jogalkotás folyamatosan árasztotta el az önkormányzatokat hatáskörökkel</w:t>
      </w:r>
      <w:r w:rsidR="001D5B66">
        <w:rPr>
          <w:rFonts w:ascii="Times New Roman" w:hAnsi="Times New Roman" w:cs="Times New Roman"/>
          <w:sz w:val="24"/>
          <w:szCs w:val="24"/>
        </w:rPr>
        <w:t xml:space="preserve"> – legyen az hatósági vagy nem hatósági -</w:t>
      </w:r>
      <w:r>
        <w:rPr>
          <w:rFonts w:ascii="Times New Roman" w:hAnsi="Times New Roman" w:cs="Times New Roman"/>
          <w:sz w:val="24"/>
          <w:szCs w:val="24"/>
        </w:rPr>
        <w:t xml:space="preserve">, amelyeknek főszabályként a </w:t>
      </w:r>
      <w:r w:rsidRPr="007A7787">
        <w:rPr>
          <w:rFonts w:ascii="Times New Roman" w:hAnsi="Times New Roman" w:cs="Times New Roman"/>
          <w:i/>
          <w:sz w:val="24"/>
          <w:szCs w:val="24"/>
        </w:rPr>
        <w:t>képvis</w:t>
      </w:r>
      <w:r w:rsidR="00CE3702" w:rsidRPr="007A7787">
        <w:rPr>
          <w:rFonts w:ascii="Times New Roman" w:hAnsi="Times New Roman" w:cs="Times New Roman"/>
          <w:i/>
          <w:sz w:val="24"/>
          <w:szCs w:val="24"/>
        </w:rPr>
        <w:t>elő-testület lett</w:t>
      </w:r>
      <w:r w:rsidRPr="007A7787">
        <w:rPr>
          <w:rFonts w:ascii="Times New Roman" w:hAnsi="Times New Roman" w:cs="Times New Roman"/>
          <w:i/>
          <w:sz w:val="24"/>
          <w:szCs w:val="24"/>
        </w:rPr>
        <w:t xml:space="preserve"> a címzettje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87A57">
        <w:rPr>
          <w:rFonts w:ascii="Times New Roman" w:hAnsi="Times New Roman" w:cs="Times New Roman"/>
          <w:sz w:val="24"/>
          <w:szCs w:val="24"/>
        </w:rPr>
        <w:t>A képviselő-testület hatásköreinél már csak a jegyző hat</w:t>
      </w:r>
      <w:r w:rsidR="001D5B66">
        <w:rPr>
          <w:rFonts w:ascii="Times New Roman" w:hAnsi="Times New Roman" w:cs="Times New Roman"/>
          <w:sz w:val="24"/>
          <w:szCs w:val="24"/>
        </w:rPr>
        <w:t>áskörei dagadtak egyre nagyobb méretűre</w:t>
      </w:r>
      <w:r w:rsidR="00187A57">
        <w:rPr>
          <w:rFonts w:ascii="Times New Roman" w:hAnsi="Times New Roman" w:cs="Times New Roman"/>
          <w:sz w:val="24"/>
          <w:szCs w:val="24"/>
        </w:rPr>
        <w:t xml:space="preserve">, de jelen tanulmány a jegyző által ellátott államigazgatási </w:t>
      </w:r>
      <w:proofErr w:type="spellStart"/>
      <w:r w:rsidR="00187A57">
        <w:rPr>
          <w:rFonts w:ascii="Times New Roman" w:hAnsi="Times New Roman" w:cs="Times New Roman"/>
          <w:sz w:val="24"/>
          <w:szCs w:val="24"/>
        </w:rPr>
        <w:t>hatósgi</w:t>
      </w:r>
      <w:proofErr w:type="spellEnd"/>
      <w:r w:rsidR="00187A57">
        <w:rPr>
          <w:rFonts w:ascii="Times New Roman" w:hAnsi="Times New Roman" w:cs="Times New Roman"/>
          <w:sz w:val="24"/>
          <w:szCs w:val="24"/>
        </w:rPr>
        <w:t xml:space="preserve"> hatásköröket nem érinti. </w:t>
      </w:r>
    </w:p>
    <w:p w:rsidR="00DC7440" w:rsidRDefault="00CE3702" w:rsidP="00C60C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közigazgatási jog és a jogalkotás is az önkormányzati feladat - és hatásköröket </w:t>
      </w:r>
      <w:proofErr w:type="gramStart"/>
      <w:r>
        <w:rPr>
          <w:rFonts w:ascii="Times New Roman" w:hAnsi="Times New Roman" w:cs="Times New Roman"/>
          <w:sz w:val="24"/>
          <w:szCs w:val="24"/>
        </w:rPr>
        <w:t>hagyományosan 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kötelező és önként vállalt </w:t>
      </w:r>
      <w:r w:rsidR="00187A57">
        <w:rPr>
          <w:rFonts w:ascii="Times New Roman" w:hAnsi="Times New Roman" w:cs="Times New Roman"/>
          <w:sz w:val="24"/>
          <w:szCs w:val="24"/>
        </w:rPr>
        <w:t>feladatok csoportjai</w:t>
      </w:r>
      <w:r>
        <w:rPr>
          <w:rFonts w:ascii="Times New Roman" w:hAnsi="Times New Roman" w:cs="Times New Roman"/>
          <w:sz w:val="24"/>
          <w:szCs w:val="24"/>
        </w:rPr>
        <w:t>ra osztotta</w:t>
      </w:r>
      <w:r w:rsidR="00187A57">
        <w:rPr>
          <w:rFonts w:ascii="Times New Roman" w:hAnsi="Times New Roman" w:cs="Times New Roman"/>
          <w:sz w:val="24"/>
          <w:szCs w:val="24"/>
        </w:rPr>
        <w:t xml:space="preserve"> fel</w:t>
      </w:r>
      <w:r>
        <w:rPr>
          <w:rFonts w:ascii="Times New Roman" w:hAnsi="Times New Roman" w:cs="Times New Roman"/>
          <w:sz w:val="24"/>
          <w:szCs w:val="24"/>
        </w:rPr>
        <w:t xml:space="preserve">, kevés figyelmet szentelt az </w:t>
      </w:r>
      <w:r w:rsidRPr="00CE3702">
        <w:rPr>
          <w:rFonts w:ascii="Times New Roman" w:hAnsi="Times New Roman" w:cs="Times New Roman"/>
          <w:i/>
          <w:sz w:val="24"/>
          <w:szCs w:val="24"/>
        </w:rPr>
        <w:t>önkormányzati hatósági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787">
        <w:rPr>
          <w:rFonts w:ascii="Times New Roman" w:hAnsi="Times New Roman" w:cs="Times New Roman"/>
          <w:i/>
          <w:sz w:val="24"/>
          <w:szCs w:val="24"/>
        </w:rPr>
        <w:t>ügyek</w:t>
      </w:r>
      <w:r>
        <w:rPr>
          <w:rFonts w:ascii="Times New Roman" w:hAnsi="Times New Roman" w:cs="Times New Roman"/>
          <w:sz w:val="24"/>
          <w:szCs w:val="24"/>
        </w:rPr>
        <w:t xml:space="preserve"> szabályozottságára</w:t>
      </w:r>
      <w:r w:rsidR="0043796A">
        <w:rPr>
          <w:rFonts w:ascii="Times New Roman" w:hAnsi="Times New Roman" w:cs="Times New Roman"/>
          <w:sz w:val="24"/>
          <w:szCs w:val="24"/>
        </w:rPr>
        <w:t>, az egyéb hatósági ügyektől elkülönülő speciális szabályrendszerének kialakítására</w:t>
      </w:r>
      <w:r>
        <w:rPr>
          <w:rFonts w:ascii="Times New Roman" w:hAnsi="Times New Roman" w:cs="Times New Roman"/>
          <w:sz w:val="24"/>
          <w:szCs w:val="24"/>
        </w:rPr>
        <w:t xml:space="preserve">. Az önkormányzati hatósági ügyek fogalommeghatározása az Ötv.-ből kimaradt, </w:t>
      </w:r>
      <w:r w:rsidR="00DC7440">
        <w:rPr>
          <w:rFonts w:ascii="Times New Roman" w:hAnsi="Times New Roman" w:cs="Times New Roman"/>
          <w:sz w:val="24"/>
          <w:szCs w:val="24"/>
        </w:rPr>
        <w:t>e törvény csupán annyi említést tett</w:t>
      </w:r>
      <w:r w:rsidR="002E4CC6">
        <w:rPr>
          <w:rFonts w:ascii="Times New Roman" w:hAnsi="Times New Roman" w:cs="Times New Roman"/>
          <w:sz w:val="24"/>
          <w:szCs w:val="24"/>
        </w:rPr>
        <w:t xml:space="preserve"> ezen ügyekről</w:t>
      </w:r>
      <w:r>
        <w:rPr>
          <w:rFonts w:ascii="Times New Roman" w:hAnsi="Times New Roman" w:cs="Times New Roman"/>
          <w:sz w:val="24"/>
          <w:szCs w:val="24"/>
        </w:rPr>
        <w:t xml:space="preserve">, hogy az ilyen ügyeket a </w:t>
      </w:r>
      <w:r w:rsidR="002E4CC6" w:rsidRPr="007A7787">
        <w:rPr>
          <w:rFonts w:ascii="Times New Roman" w:hAnsi="Times New Roman" w:cs="Times New Roman"/>
          <w:i/>
          <w:sz w:val="24"/>
          <w:szCs w:val="24"/>
        </w:rPr>
        <w:t>k</w:t>
      </w:r>
      <w:r w:rsidRPr="007A7787">
        <w:rPr>
          <w:rFonts w:ascii="Times New Roman" w:hAnsi="Times New Roman" w:cs="Times New Roman"/>
          <w:i/>
          <w:sz w:val="24"/>
          <w:szCs w:val="24"/>
        </w:rPr>
        <w:t>épviselő-testület rendeletében határozhatja m</w:t>
      </w:r>
      <w:r w:rsidR="00DC7440" w:rsidRPr="007A7787">
        <w:rPr>
          <w:rFonts w:ascii="Times New Roman" w:hAnsi="Times New Roman" w:cs="Times New Roman"/>
          <w:i/>
          <w:sz w:val="24"/>
          <w:szCs w:val="24"/>
        </w:rPr>
        <w:t>eg</w:t>
      </w:r>
      <w:r w:rsidR="00DC7440">
        <w:rPr>
          <w:rFonts w:ascii="Times New Roman" w:hAnsi="Times New Roman" w:cs="Times New Roman"/>
          <w:sz w:val="24"/>
          <w:szCs w:val="24"/>
        </w:rPr>
        <w:t xml:space="preserve">. Ami persze nem lett ennyire </w:t>
      </w:r>
      <w:proofErr w:type="spellStart"/>
      <w:r w:rsidR="00DC7440">
        <w:rPr>
          <w:rFonts w:ascii="Times New Roman" w:hAnsi="Times New Roman" w:cs="Times New Roman"/>
          <w:sz w:val="24"/>
          <w:szCs w:val="24"/>
        </w:rPr>
        <w:t>ekzakt</w:t>
      </w:r>
      <w:proofErr w:type="spellEnd"/>
      <w:r w:rsidR="00DC7440">
        <w:rPr>
          <w:rFonts w:ascii="Times New Roman" w:hAnsi="Times New Roman" w:cs="Times New Roman"/>
          <w:sz w:val="24"/>
          <w:szCs w:val="24"/>
        </w:rPr>
        <w:t>, hiszen tapasztal</w:t>
      </w:r>
      <w:r w:rsidR="002E4CC6">
        <w:rPr>
          <w:rFonts w:ascii="Times New Roman" w:hAnsi="Times New Roman" w:cs="Times New Roman"/>
          <w:sz w:val="24"/>
          <w:szCs w:val="24"/>
        </w:rPr>
        <w:t>hat</w:t>
      </w:r>
      <w:r w:rsidR="00DC7440">
        <w:rPr>
          <w:rFonts w:ascii="Times New Roman" w:hAnsi="Times New Roman" w:cs="Times New Roman"/>
          <w:sz w:val="24"/>
          <w:szCs w:val="24"/>
        </w:rPr>
        <w:t xml:space="preserve">tuk, hogy magasabb szintű jogszabályok is megállapítottak önkormányzati hatósági ügyeket. </w:t>
      </w:r>
    </w:p>
    <w:p w:rsidR="005565A6" w:rsidRDefault="00DC7440" w:rsidP="00C60C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önkormányzati hatósági ügyek elkülönítése </w:t>
      </w:r>
      <w:r w:rsidR="00001ED9">
        <w:rPr>
          <w:rFonts w:ascii="Times New Roman" w:hAnsi="Times New Roman" w:cs="Times New Roman"/>
          <w:sz w:val="24"/>
          <w:szCs w:val="24"/>
        </w:rPr>
        <w:t xml:space="preserve">tehát </w:t>
      </w:r>
      <w:r>
        <w:rPr>
          <w:rFonts w:ascii="Times New Roman" w:hAnsi="Times New Roman" w:cs="Times New Roman"/>
          <w:sz w:val="24"/>
          <w:szCs w:val="24"/>
        </w:rPr>
        <w:t>más</w:t>
      </w:r>
      <w:r w:rsidR="00001ED9">
        <w:rPr>
          <w:rFonts w:ascii="Times New Roman" w:hAnsi="Times New Roman" w:cs="Times New Roman"/>
          <w:sz w:val="24"/>
          <w:szCs w:val="24"/>
        </w:rPr>
        <w:t>, nem</w:t>
      </w:r>
      <w:r>
        <w:rPr>
          <w:rFonts w:ascii="Times New Roman" w:hAnsi="Times New Roman" w:cs="Times New Roman"/>
          <w:sz w:val="24"/>
          <w:szCs w:val="24"/>
        </w:rPr>
        <w:t xml:space="preserve"> önkormányzati </w:t>
      </w:r>
      <w:r w:rsidR="002E4CC6">
        <w:rPr>
          <w:rFonts w:ascii="Times New Roman" w:hAnsi="Times New Roman" w:cs="Times New Roman"/>
          <w:sz w:val="24"/>
          <w:szCs w:val="24"/>
        </w:rPr>
        <w:t xml:space="preserve">hatósági </w:t>
      </w:r>
      <w:r>
        <w:rPr>
          <w:rFonts w:ascii="Times New Roman" w:hAnsi="Times New Roman" w:cs="Times New Roman"/>
          <w:sz w:val="24"/>
          <w:szCs w:val="24"/>
        </w:rPr>
        <w:t>ügyek</w:t>
      </w:r>
      <w:r w:rsidR="007A7787">
        <w:rPr>
          <w:rFonts w:ascii="Times New Roman" w:hAnsi="Times New Roman" w:cs="Times New Roman"/>
          <w:sz w:val="24"/>
          <w:szCs w:val="24"/>
        </w:rPr>
        <w:t xml:space="preserve">től, láthattuk, </w:t>
      </w:r>
      <w:r w:rsidR="00001ED9">
        <w:rPr>
          <w:rFonts w:ascii="Times New Roman" w:hAnsi="Times New Roman" w:cs="Times New Roman"/>
          <w:sz w:val="24"/>
          <w:szCs w:val="24"/>
        </w:rPr>
        <w:t xml:space="preserve">nem volt minden </w:t>
      </w:r>
      <w:r w:rsidR="002E4CC6">
        <w:rPr>
          <w:rFonts w:ascii="Times New Roman" w:hAnsi="Times New Roman" w:cs="Times New Roman"/>
          <w:sz w:val="24"/>
          <w:szCs w:val="24"/>
        </w:rPr>
        <w:t xml:space="preserve">esetben </w:t>
      </w:r>
      <w:r w:rsidR="00001ED9">
        <w:rPr>
          <w:rFonts w:ascii="Times New Roman" w:hAnsi="Times New Roman" w:cs="Times New Roman"/>
          <w:sz w:val="24"/>
          <w:szCs w:val="24"/>
        </w:rPr>
        <w:t xml:space="preserve">teljesen egyértelmű, de tényleges jogalkalmazói </w:t>
      </w:r>
      <w:r w:rsidR="00001ED9">
        <w:rPr>
          <w:rFonts w:ascii="Times New Roman" w:hAnsi="Times New Roman" w:cs="Times New Roman"/>
          <w:sz w:val="24"/>
          <w:szCs w:val="24"/>
        </w:rPr>
        <w:lastRenderedPageBreak/>
        <w:t xml:space="preserve">nehézséget az önkormányzati hatósági ügyeknek </w:t>
      </w:r>
      <w:r w:rsidR="00001ED9" w:rsidRPr="00AA31B7">
        <w:rPr>
          <w:rFonts w:ascii="Times New Roman" w:hAnsi="Times New Roman" w:cs="Times New Roman"/>
          <w:i/>
          <w:sz w:val="24"/>
          <w:szCs w:val="24"/>
        </w:rPr>
        <w:t xml:space="preserve">az államigazgatási hatósági ügyektől való elhatárolása </w:t>
      </w:r>
      <w:r w:rsidR="00001ED9">
        <w:rPr>
          <w:rFonts w:ascii="Times New Roman" w:hAnsi="Times New Roman" w:cs="Times New Roman"/>
          <w:sz w:val="24"/>
          <w:szCs w:val="24"/>
        </w:rPr>
        <w:t>jelentett. Az önkormányzatnak nem volt jogalkotói felhatalmazása államigazgatási hatósági jogkörök meghatározására, szemben az ö</w:t>
      </w:r>
      <w:r w:rsidR="00EF4571">
        <w:rPr>
          <w:rFonts w:ascii="Times New Roman" w:hAnsi="Times New Roman" w:cs="Times New Roman"/>
          <w:sz w:val="24"/>
          <w:szCs w:val="24"/>
        </w:rPr>
        <w:t xml:space="preserve">nkormányzati hatósági ügyekkel. </w:t>
      </w:r>
    </w:p>
    <w:p w:rsidR="00DC7440" w:rsidRDefault="00EF4571" w:rsidP="00C60C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államigazgatási hatósági jogkörök címzettje </w:t>
      </w:r>
      <w:r w:rsidR="00CE6688">
        <w:rPr>
          <w:rFonts w:ascii="Times New Roman" w:hAnsi="Times New Roman" w:cs="Times New Roman"/>
          <w:sz w:val="24"/>
          <w:szCs w:val="24"/>
        </w:rPr>
        <w:t xml:space="preserve">önkormányzati szinten </w:t>
      </w:r>
      <w:r>
        <w:rPr>
          <w:rFonts w:ascii="Times New Roman" w:hAnsi="Times New Roman" w:cs="Times New Roman"/>
          <w:sz w:val="24"/>
          <w:szCs w:val="24"/>
        </w:rPr>
        <w:t>főként a jegyző</w:t>
      </w:r>
      <w:r w:rsidR="00CE66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szűk körben a polgármester volt. A helyi ügyek intézésére számos egyéb jogkörre feljogosított képviselők, polgármesterek ezen ügyekbe való beavatkozása a ’90-es évek elején rendszeresnek számított, számos hatáskörelvonást eredményezve. </w:t>
      </w:r>
    </w:p>
    <w:p w:rsidR="00422D9B" w:rsidRPr="00E165F7" w:rsidRDefault="00422D9B" w:rsidP="00422D9B">
      <w:pPr>
        <w:ind w:left="708"/>
        <w:jc w:val="both"/>
        <w:rPr>
          <w:rFonts w:ascii="Times New Roman" w:hAnsi="Times New Roman" w:cs="Times New Roman"/>
        </w:rPr>
      </w:pPr>
      <w:r w:rsidRPr="00E165F7">
        <w:rPr>
          <w:rFonts w:ascii="Times New Roman" w:hAnsi="Times New Roman" w:cs="Times New Roman"/>
        </w:rPr>
        <w:t xml:space="preserve">(…) Az Alkotmány 44/A. § (1) bekezdésében szabályozott önkormányzati alapjogok a helyi önkormányzatokat a helyi önkormányzás körében megillető autonómia alkotmányos garanciáit szabályozzák. Azonban az Alkotmány 44/B. § (2)-(3) bekezdésében foglalt felhatalmazás alapján a helyi önkormányzat szerveinek hatáskörébe utalt államigazgatási feladat- és hatáskörök gyakorlása nem tartozik a helyi önkormányzás körébe. Az államigazgatási hatósági jogkörök gyakorlása során a helyi önkormányzatok szervei (a jegyző, főjegyző, a polgármester, a megyei közgyűlés elnöke a megyei jogú város kerületi hivatalának elöljárója, illetőleg a polgármesteri hivatal hatáskörrel felruházott ügyintézője) az állam központi szervei által alkotott jogszabályok érvényesítését szolgáló hatósági jogalkalmazó tevékenységet végeznek. Az államigazgatási feladatok ellátása - az Ötv. 95. § </w:t>
      </w:r>
      <w:r w:rsidRPr="00E165F7">
        <w:rPr>
          <w:rFonts w:ascii="Times New Roman" w:hAnsi="Times New Roman" w:cs="Times New Roman"/>
          <w:i/>
          <w:iCs/>
        </w:rPr>
        <w:t xml:space="preserve">d) </w:t>
      </w:r>
      <w:r w:rsidRPr="00E165F7">
        <w:rPr>
          <w:rFonts w:ascii="Times New Roman" w:hAnsi="Times New Roman" w:cs="Times New Roman"/>
        </w:rPr>
        <w:t>pontja alapján - akkor is a Kormány irányítása alatt áll, ha ellátásukat törvény vagy kormányrendelet a helyi önkormányzati szervek feladat- és hatáskörébe utalja.</w:t>
      </w:r>
    </w:p>
    <w:p w:rsidR="00422D9B" w:rsidRPr="00E165F7" w:rsidRDefault="00422D9B" w:rsidP="00422D9B">
      <w:pPr>
        <w:ind w:left="708"/>
        <w:jc w:val="both"/>
        <w:rPr>
          <w:rFonts w:ascii="Times New Roman" w:hAnsi="Times New Roman" w:cs="Times New Roman"/>
        </w:rPr>
      </w:pPr>
      <w:r w:rsidRPr="00E165F7">
        <w:rPr>
          <w:rFonts w:ascii="Times New Roman" w:hAnsi="Times New Roman" w:cs="Times New Roman"/>
        </w:rPr>
        <w:t xml:space="preserve">E hatáskörükben az önkormányzat szervei nincsenek alárendelve a képviselő-testületnek. A képviselő-testület a hatáskörrel felruházott tisztségviselőjétől, köztisztviselőjétől a hatáskört nem vonhatja el, e hatásköreik gyakorlására utasítást nem adhat, nem jogosult hatósági határozataik felülvizsgálatára. Az önkormányzat szervei által gyakorolt államigazgatási hatósági jogkörök tekintetében a felettes szerveket - az államigazgatási eljárás általános szabályairól szóló 1957. évi IV. törvény alapján - megillető jogokat államigazgatási szerv, a megyei közigazgatási hivatal vagy valamely </w:t>
      </w:r>
      <w:proofErr w:type="spellStart"/>
      <w:r w:rsidRPr="00E165F7">
        <w:rPr>
          <w:rFonts w:ascii="Times New Roman" w:hAnsi="Times New Roman" w:cs="Times New Roman"/>
        </w:rPr>
        <w:t>dekoncentrált</w:t>
      </w:r>
      <w:proofErr w:type="spellEnd"/>
      <w:r w:rsidRPr="00E165F7">
        <w:rPr>
          <w:rFonts w:ascii="Times New Roman" w:hAnsi="Times New Roman" w:cs="Times New Roman"/>
        </w:rPr>
        <w:t xml:space="preserve"> államigazgatási szerv gyakorolja. Ezen államigazgatási szervek hatáskörébe tartozik a döntések ellen benyújtott fellebbezés elbírálása is. A képviselő-testület önkormányzati feladat- és hatáskörébe csak az e tevékenység gyakorlásához szükséges szervezeti, személyi és anyagi feltételek biztosítása tartozik. Az államigazgatási hatósági tevékenység során a jogalkalmazó nem települési érdekek, településpolitikai mérlegelés, hanem a jogszabályok, jogszabályban meghatározott szakmai szempontok szerint dönt. A jogalkalmazás szakszerűségének és a jogalkalmazási gyakorlat egységességének biztosítása megkívánja, hogy jogszabályok a hatósági tevékenység szervezeti és személyzeti feltételeivel kapcsolatos követelményeket is előírjanak. Így az államigazgatási hatósági tevékenység feltételeinek biztosítása körében korlátozottabb a képviselő-testületek önállósága is, mint a helyi önkormányzás körébe tartozó ügyek személyi és szervezeti feltételeinek kialakításában. Mindezekre, valamint arra tekintettel, hogy az Ötv. 67. § (1) bekezdésében foglalt felhatalmazás, csak az államigazgatási ügyek törvény vagy kormányrendelet által meghatározott körében teszi lehetővé azt, hogy a fővárosi önkormányzat rendeletével korlátozza a kerületi önkormányzat társulási szabadságát, és a kerületi önkormányzatot szervezeti és működési rendjének meghatározásában megillető döntési autonómiát, nem jelenti az Alkotmány 44/A. § (1) bekezdés </w:t>
      </w:r>
      <w:r w:rsidRPr="00E165F7">
        <w:rPr>
          <w:rFonts w:ascii="Times New Roman" w:hAnsi="Times New Roman" w:cs="Times New Roman"/>
          <w:i/>
          <w:iCs/>
        </w:rPr>
        <w:t xml:space="preserve">e) </w:t>
      </w:r>
      <w:r w:rsidRPr="00E165F7">
        <w:rPr>
          <w:rFonts w:ascii="Times New Roman" w:hAnsi="Times New Roman" w:cs="Times New Roman"/>
        </w:rPr>
        <w:t xml:space="preserve">és </w:t>
      </w:r>
      <w:r w:rsidRPr="00E165F7">
        <w:rPr>
          <w:rFonts w:ascii="Times New Roman" w:hAnsi="Times New Roman" w:cs="Times New Roman"/>
          <w:i/>
          <w:iCs/>
        </w:rPr>
        <w:t xml:space="preserve">h) </w:t>
      </w:r>
      <w:r w:rsidRPr="00E165F7">
        <w:rPr>
          <w:rFonts w:ascii="Times New Roman" w:hAnsi="Times New Roman" w:cs="Times New Roman"/>
        </w:rPr>
        <w:t xml:space="preserve">pontjában szabályozott önkormányzati alapjogok alkotmányellenes korlátozását. Nem korlátozza a kerületi önkormányzat képviselő-testületét abban, hogy a helyi önkormányzás körében önálló </w:t>
      </w:r>
      <w:r w:rsidRPr="00E165F7">
        <w:rPr>
          <w:rFonts w:ascii="Times New Roman" w:hAnsi="Times New Roman" w:cs="Times New Roman"/>
        </w:rPr>
        <w:lastRenderedPageBreak/>
        <w:t>felelősséggel döntsön szervezeti és működési rendjének alakításáról, és önkormányzati feladatainak ellátása érdekében szabadon társuljon más önkormányzat képviselő-testületével.</w:t>
      </w:r>
      <w:r w:rsidRPr="00E165F7">
        <w:rPr>
          <w:rStyle w:val="Lbjegyzet-hivatkozs"/>
          <w:rFonts w:ascii="Times New Roman" w:hAnsi="Times New Roman" w:cs="Times New Roman"/>
        </w:rPr>
        <w:footnoteReference w:id="2"/>
      </w:r>
    </w:p>
    <w:p w:rsidR="005565A6" w:rsidRPr="001D5B66" w:rsidRDefault="005565A6" w:rsidP="005565A6">
      <w:pPr>
        <w:ind w:firstLine="20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Alkotmánybíróság kimondta a törvénysértést, és megsemmisítette azt az önkormányzati </w:t>
      </w:r>
      <w:r w:rsidR="00CE6688">
        <w:rPr>
          <w:rFonts w:ascii="Times New Roman" w:hAnsi="Times New Roman" w:cs="Times New Roman"/>
          <w:sz w:val="24"/>
          <w:szCs w:val="24"/>
        </w:rPr>
        <w:t>rendeletben foglalt hatásköri rendelkezést</w:t>
      </w:r>
      <w:r>
        <w:rPr>
          <w:rFonts w:ascii="Times New Roman" w:hAnsi="Times New Roman" w:cs="Times New Roman"/>
          <w:sz w:val="24"/>
          <w:szCs w:val="24"/>
        </w:rPr>
        <w:t>, amely szerint a jegyző építé</w:t>
      </w:r>
      <w:r w:rsidRPr="005565A6">
        <w:rPr>
          <w:rFonts w:ascii="Times New Roman" w:hAnsi="Times New Roman" w:cs="Times New Roman"/>
          <w:sz w:val="24"/>
          <w:szCs w:val="24"/>
        </w:rPr>
        <w:t>shatósági ügyben hozandó döntése előtt ki kell kérnie három közgyűlési bizottság álláspontját. Az határozat szerint „</w:t>
      </w:r>
      <w:r w:rsidRPr="002E4CC6">
        <w:rPr>
          <w:rFonts w:ascii="Times New Roman" w:hAnsi="Times New Roman" w:cs="Times New Roman"/>
          <w:sz w:val="24"/>
          <w:szCs w:val="24"/>
        </w:rPr>
        <w:t>Tiltott hatáskörelvonást jelent ugyanis az a szabályozás, amely az építésügyi hatóságot a döntés meghozatalában a közgyűlési bizottságok előzetes álláspontjának a megkérésére, illetőleg az adható engedélyek száma és helye megjelölésének figyelembevételére kötelezi. (…) A bizottsági előzetes állásfoglalások mindenképpen olyan hatáskör-korlátozást eredményeznek, amelyek törvényességi szempontból azonos megítélés al</w:t>
      </w:r>
      <w:r w:rsidR="00CE6688" w:rsidRPr="002E4CC6">
        <w:rPr>
          <w:rFonts w:ascii="Times New Roman" w:hAnsi="Times New Roman" w:cs="Times New Roman"/>
          <w:sz w:val="24"/>
          <w:szCs w:val="24"/>
        </w:rPr>
        <w:t>á esnek a hatáskör elvonásával.”</w:t>
      </w:r>
      <w:r w:rsidR="00CE6688" w:rsidRPr="002E4CC6">
        <w:rPr>
          <w:rStyle w:val="Lbjegyzet-hivatkozs"/>
          <w:rFonts w:ascii="Times New Roman" w:hAnsi="Times New Roman" w:cs="Times New Roman"/>
          <w:sz w:val="24"/>
          <w:szCs w:val="24"/>
        </w:rPr>
        <w:footnoteReference w:id="3"/>
      </w:r>
    </w:p>
    <w:p w:rsidR="001D5B66" w:rsidRPr="001D5B66" w:rsidRDefault="001D5B66" w:rsidP="001D5B66">
      <w:pPr>
        <w:pStyle w:val="Listaszerbekezds"/>
        <w:numPr>
          <w:ilvl w:val="1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D5B66">
        <w:rPr>
          <w:rFonts w:ascii="Times New Roman" w:hAnsi="Times New Roman" w:cs="Times New Roman"/>
          <w:i/>
          <w:sz w:val="24"/>
          <w:szCs w:val="24"/>
        </w:rPr>
        <w:t xml:space="preserve"> Önkormányzati hatósági ügy az új eljárási kódexben, és új önkormányzati törvényben</w:t>
      </w:r>
    </w:p>
    <w:p w:rsidR="002E679D" w:rsidRDefault="00CE6688" w:rsidP="001D5B66">
      <w:pPr>
        <w:spacing w:after="128"/>
        <w:jc w:val="both"/>
        <w:rPr>
          <w:rFonts w:ascii="Times New Roman" w:hAnsi="Times New Roman" w:cs="Times New Roman"/>
          <w:sz w:val="24"/>
          <w:szCs w:val="24"/>
        </w:rPr>
      </w:pPr>
      <w:r w:rsidRPr="002E4CC6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2E4CC6">
        <w:rPr>
          <w:rFonts w:ascii="Times New Roman" w:hAnsi="Times New Roman" w:cs="Times New Roman"/>
          <w:sz w:val="24"/>
          <w:szCs w:val="24"/>
        </w:rPr>
        <w:t>Ket</w:t>
      </w:r>
      <w:proofErr w:type="spellEnd"/>
      <w:r w:rsidRPr="002E4CC6">
        <w:rPr>
          <w:rFonts w:ascii="Times New Roman" w:hAnsi="Times New Roman" w:cs="Times New Roman"/>
          <w:sz w:val="24"/>
          <w:szCs w:val="24"/>
        </w:rPr>
        <w:t>.</w:t>
      </w:r>
      <w:r w:rsidRPr="002E4CC6">
        <w:rPr>
          <w:rStyle w:val="Lbjegyzet-hivatkozs"/>
          <w:rFonts w:ascii="Times New Roman" w:hAnsi="Times New Roman" w:cs="Times New Roman"/>
          <w:sz w:val="24"/>
          <w:szCs w:val="24"/>
        </w:rPr>
        <w:footnoteReference w:id="4"/>
      </w:r>
      <w:r w:rsidRPr="002E4C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sem végezte el az önkormányzati hatósági ügyek részletes szabályozását, az elkülönült fogalommeghatározás hiányát továbbra is fenntartotta, az Áe.-hez hasonlóan </w:t>
      </w:r>
      <w:r w:rsidR="00577C6C">
        <w:rPr>
          <w:rFonts w:ascii="Times New Roman" w:hAnsi="Times New Roman" w:cs="Times New Roman"/>
          <w:sz w:val="24"/>
          <w:szCs w:val="24"/>
        </w:rPr>
        <w:t>csupán általánosan határozta meg a hatósági ügy fogalmát.</w:t>
      </w:r>
      <w:r w:rsidR="00C773BC">
        <w:rPr>
          <w:rFonts w:ascii="Times New Roman" w:hAnsi="Times New Roman" w:cs="Times New Roman"/>
          <w:sz w:val="24"/>
          <w:szCs w:val="24"/>
        </w:rPr>
        <w:t xml:space="preserve"> Kimondta ugyanakkor, hogy önkormányzati </w:t>
      </w:r>
      <w:r w:rsidR="002E4CC6">
        <w:rPr>
          <w:rFonts w:ascii="Times New Roman" w:hAnsi="Times New Roman" w:cs="Times New Roman"/>
          <w:sz w:val="24"/>
          <w:szCs w:val="24"/>
        </w:rPr>
        <w:t xml:space="preserve">hatósági ügyben </w:t>
      </w:r>
      <w:r w:rsidR="002E4CC6" w:rsidRPr="00AA31B7">
        <w:rPr>
          <w:rFonts w:ascii="Times New Roman" w:hAnsi="Times New Roman" w:cs="Times New Roman"/>
          <w:i/>
          <w:sz w:val="24"/>
          <w:szCs w:val="24"/>
        </w:rPr>
        <w:t>elsőfokon a k</w:t>
      </w:r>
      <w:r w:rsidR="00C773BC" w:rsidRPr="00AA31B7">
        <w:rPr>
          <w:rFonts w:ascii="Times New Roman" w:hAnsi="Times New Roman" w:cs="Times New Roman"/>
          <w:i/>
          <w:sz w:val="24"/>
          <w:szCs w:val="24"/>
        </w:rPr>
        <w:t>épviselő-testület jár el,</w:t>
      </w:r>
      <w:r w:rsidR="00C773BC">
        <w:rPr>
          <w:rFonts w:ascii="Times New Roman" w:hAnsi="Times New Roman" w:cs="Times New Roman"/>
          <w:sz w:val="24"/>
          <w:szCs w:val="24"/>
        </w:rPr>
        <w:t xml:space="preserve"> amely hatáskör a szervekre átruházható (részönkormányzat testületére, polgármesterre, bizottságra, társulásra</w:t>
      </w:r>
      <w:r w:rsidR="002E4CC6">
        <w:rPr>
          <w:rFonts w:ascii="Times New Roman" w:hAnsi="Times New Roman" w:cs="Times New Roman"/>
          <w:sz w:val="24"/>
          <w:szCs w:val="24"/>
        </w:rPr>
        <w:t>)</w:t>
      </w:r>
      <w:r w:rsidR="00C773BC">
        <w:rPr>
          <w:rFonts w:ascii="Times New Roman" w:hAnsi="Times New Roman" w:cs="Times New Roman"/>
          <w:sz w:val="24"/>
          <w:szCs w:val="24"/>
        </w:rPr>
        <w:t xml:space="preserve">. A hatáskör átruházásának lehetősége tehát megmaradt azzal a korláttal, hogy az tovább nem ruházható. </w:t>
      </w:r>
    </w:p>
    <w:p w:rsidR="001D5B66" w:rsidRPr="002E679D" w:rsidRDefault="002E679D" w:rsidP="002E679D">
      <w:pPr>
        <w:spacing w:after="128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A </w:t>
      </w:r>
      <w:proofErr w:type="spellStart"/>
      <w:r>
        <w:rPr>
          <w:rFonts w:ascii="Times New Roman" w:hAnsi="Times New Roman" w:cs="Times New Roman"/>
          <w:iCs/>
        </w:rPr>
        <w:t>Ket</w:t>
      </w:r>
      <w:proofErr w:type="spellEnd"/>
      <w:r>
        <w:rPr>
          <w:rFonts w:ascii="Times New Roman" w:hAnsi="Times New Roman" w:cs="Times New Roman"/>
          <w:iCs/>
        </w:rPr>
        <w:t>.</w:t>
      </w:r>
      <w:r w:rsidR="001D5B66" w:rsidRPr="002E679D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„</w:t>
      </w:r>
      <w:r w:rsidR="001D5B66" w:rsidRPr="002E679D">
        <w:rPr>
          <w:rFonts w:ascii="Times New Roman" w:hAnsi="Times New Roman" w:cs="Times New Roman"/>
          <w:iCs/>
        </w:rPr>
        <w:t xml:space="preserve">alapvető célja, hogy az ügyfelek érdekeit szolgálja: az ő eljárási </w:t>
      </w:r>
      <w:proofErr w:type="spellStart"/>
      <w:r w:rsidR="001D5B66" w:rsidRPr="002E679D">
        <w:rPr>
          <w:rFonts w:ascii="Times New Roman" w:hAnsi="Times New Roman" w:cs="Times New Roman"/>
          <w:iCs/>
        </w:rPr>
        <w:t>terheiket</w:t>
      </w:r>
      <w:proofErr w:type="spellEnd"/>
      <w:r w:rsidR="001D5B66" w:rsidRPr="002E679D">
        <w:rPr>
          <w:rFonts w:ascii="Times New Roman" w:hAnsi="Times New Roman" w:cs="Times New Roman"/>
          <w:iCs/>
        </w:rPr>
        <w:t xml:space="preserve"> könnyítse, jogaik érvényesülését segítse elő, számukra tegye egyszerűbbé, gyorsabbá és átláthatóbbá a közigazgatási eljárást, akár annak árán is, hogy néhány ponton bizonyos - nem túl terhes - többletfeladatokat hárít a közigazgatási szervekre. Az ügyfelek egyes - a közigazgatási eljárásban is érvényesítendő - alkotmányos jogait azonban sohasem önmagában kell szemlélni, és a rájuk vonatkozó szabályozásnak sem önmagában és önmagáért valónak kell lennie. Minden egyes ilyen, alapjogot érintő szabályozást más alapjogokkal kiegyensúlyozva, azokkal összefüggésben és lehetőség szerint a nagyobb súlyú érdeknek és az azt biztosító alapjogoknak elsőbbséget biztosítva kell megoldani. A törvény ezt az alkotmányos elvre épülő követelményt is teljesíteni kívánja.</w:t>
      </w:r>
      <w:r>
        <w:rPr>
          <w:rFonts w:ascii="Times New Roman" w:hAnsi="Times New Roman" w:cs="Times New Roman"/>
          <w:iCs/>
        </w:rPr>
        <w:t>”</w:t>
      </w:r>
      <w:r>
        <w:rPr>
          <w:rStyle w:val="Lbjegyzet-hivatkozs"/>
          <w:rFonts w:ascii="Times New Roman" w:hAnsi="Times New Roman" w:cs="Times New Roman"/>
          <w:iCs/>
        </w:rPr>
        <w:footnoteReference w:id="5"/>
      </w:r>
    </w:p>
    <w:p w:rsidR="002E4CC6" w:rsidRDefault="00833AF5" w:rsidP="00C60C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2011-ben a</w:t>
      </w:r>
      <w:r w:rsidR="00C773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3BC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="00C773BC">
        <w:rPr>
          <w:rFonts w:ascii="Times New Roman" w:hAnsi="Times New Roman" w:cs="Times New Roman"/>
          <w:sz w:val="24"/>
          <w:szCs w:val="24"/>
        </w:rPr>
        <w:t>.</w:t>
      </w:r>
      <w:r w:rsidR="00C773BC">
        <w:rPr>
          <w:rStyle w:val="Lbjegyzet-hivatkozs"/>
          <w:rFonts w:ascii="Times New Roman" w:hAnsi="Times New Roman" w:cs="Times New Roman"/>
          <w:sz w:val="24"/>
          <w:szCs w:val="24"/>
        </w:rPr>
        <w:footnoteReference w:id="6"/>
      </w:r>
      <w:r w:rsidR="00C773BC">
        <w:rPr>
          <w:rFonts w:ascii="Times New Roman" w:hAnsi="Times New Roman" w:cs="Times New Roman"/>
          <w:sz w:val="24"/>
          <w:szCs w:val="24"/>
        </w:rPr>
        <w:t xml:space="preserve"> számos újításai között a képviselő-testület szerveit is </w:t>
      </w:r>
      <w:proofErr w:type="spellStart"/>
      <w:r w:rsidR="00C773BC">
        <w:rPr>
          <w:rFonts w:ascii="Times New Roman" w:hAnsi="Times New Roman" w:cs="Times New Roman"/>
          <w:sz w:val="24"/>
          <w:szCs w:val="24"/>
        </w:rPr>
        <w:t>újragondolta</w:t>
      </w:r>
      <w:proofErr w:type="spellEnd"/>
      <w:r w:rsidR="00C773BC">
        <w:rPr>
          <w:rFonts w:ascii="Times New Roman" w:hAnsi="Times New Roman" w:cs="Times New Roman"/>
          <w:sz w:val="24"/>
          <w:szCs w:val="24"/>
        </w:rPr>
        <w:t xml:space="preserve">. Ennek eredményeként a hatáskörátruházással érintettek köre </w:t>
      </w:r>
      <w:r>
        <w:rPr>
          <w:rFonts w:ascii="Times New Roman" w:hAnsi="Times New Roman" w:cs="Times New Roman"/>
          <w:sz w:val="24"/>
          <w:szCs w:val="24"/>
        </w:rPr>
        <w:t xml:space="preserve">is változott. 2013-tól, az új szabályozás szerint a képviselő-testület </w:t>
      </w:r>
      <w:r w:rsidRPr="00AA31B7">
        <w:rPr>
          <w:rFonts w:ascii="Times New Roman" w:hAnsi="Times New Roman" w:cs="Times New Roman"/>
          <w:i/>
          <w:sz w:val="24"/>
          <w:szCs w:val="24"/>
        </w:rPr>
        <w:t>átruházhatja hatáskörét már a jegyzőre is</w:t>
      </w:r>
      <w:r>
        <w:rPr>
          <w:rFonts w:ascii="Times New Roman" w:hAnsi="Times New Roman" w:cs="Times New Roman"/>
          <w:sz w:val="24"/>
          <w:szCs w:val="24"/>
        </w:rPr>
        <w:t xml:space="preserve">, illetve innentől a polgármesterre nem telepíthetett törvény önkormányzati hatósági </w:t>
      </w:r>
      <w:r w:rsidR="00B10931">
        <w:rPr>
          <w:rFonts w:ascii="Times New Roman" w:hAnsi="Times New Roman" w:cs="Times New Roman"/>
          <w:sz w:val="24"/>
          <w:szCs w:val="24"/>
        </w:rPr>
        <w:t>jogkört</w:t>
      </w:r>
      <w:r>
        <w:rPr>
          <w:rFonts w:ascii="Times New Roman" w:hAnsi="Times New Roman" w:cs="Times New Roman"/>
          <w:sz w:val="24"/>
          <w:szCs w:val="24"/>
        </w:rPr>
        <w:t>. Ez</w:t>
      </w:r>
      <w:r w:rsidR="00B10931">
        <w:rPr>
          <w:rFonts w:ascii="Times New Roman" w:hAnsi="Times New Roman" w:cs="Times New Roman"/>
          <w:sz w:val="24"/>
          <w:szCs w:val="24"/>
        </w:rPr>
        <w:t xml:space="preserve">ek a változások </w:t>
      </w:r>
      <w:r>
        <w:rPr>
          <w:rFonts w:ascii="Times New Roman" w:hAnsi="Times New Roman" w:cs="Times New Roman"/>
          <w:sz w:val="24"/>
          <w:szCs w:val="24"/>
        </w:rPr>
        <w:t>abban az időszak</w:t>
      </w:r>
      <w:r w:rsidR="00B10931">
        <w:rPr>
          <w:rFonts w:ascii="Times New Roman" w:hAnsi="Times New Roman" w:cs="Times New Roman"/>
          <w:sz w:val="24"/>
          <w:szCs w:val="24"/>
        </w:rPr>
        <w:t>ban érkezetek</w:t>
      </w:r>
      <w:r>
        <w:rPr>
          <w:rFonts w:ascii="Times New Roman" w:hAnsi="Times New Roman" w:cs="Times New Roman"/>
          <w:sz w:val="24"/>
          <w:szCs w:val="24"/>
        </w:rPr>
        <w:t xml:space="preserve">, amikor a jegyzők államigazgatási hatáskörei </w:t>
      </w:r>
      <w:r w:rsidR="002E4CC6">
        <w:rPr>
          <w:rFonts w:ascii="Times New Roman" w:hAnsi="Times New Roman" w:cs="Times New Roman"/>
          <w:sz w:val="24"/>
          <w:szCs w:val="24"/>
        </w:rPr>
        <w:t xml:space="preserve">jelentősen </w:t>
      </w:r>
      <w:r>
        <w:rPr>
          <w:rFonts w:ascii="Times New Roman" w:hAnsi="Times New Roman" w:cs="Times New Roman"/>
          <w:sz w:val="24"/>
          <w:szCs w:val="24"/>
        </w:rPr>
        <w:t xml:space="preserve">lecsökkentettek, </w:t>
      </w:r>
      <w:r w:rsidR="002E4CC6">
        <w:rPr>
          <w:rFonts w:ascii="Times New Roman" w:hAnsi="Times New Roman" w:cs="Times New Roman"/>
          <w:sz w:val="24"/>
          <w:szCs w:val="24"/>
        </w:rPr>
        <w:t>járási szintre kerültek. Az önkormányzati hatósági hatáskörök jegyzőre történő átruházása</w:t>
      </w:r>
      <w:r>
        <w:rPr>
          <w:rFonts w:ascii="Times New Roman" w:hAnsi="Times New Roman" w:cs="Times New Roman"/>
          <w:sz w:val="24"/>
          <w:szCs w:val="24"/>
        </w:rPr>
        <w:t xml:space="preserve"> lehetőség</w:t>
      </w:r>
      <w:r w:rsidR="002E4CC6">
        <w:rPr>
          <w:rFonts w:ascii="Times New Roman" w:hAnsi="Times New Roman" w:cs="Times New Roman"/>
          <w:sz w:val="24"/>
          <w:szCs w:val="24"/>
        </w:rPr>
        <w:t xml:space="preserve"> teremtett </w:t>
      </w:r>
      <w:r>
        <w:rPr>
          <w:rFonts w:ascii="Times New Roman" w:hAnsi="Times New Roman" w:cs="Times New Roman"/>
          <w:sz w:val="24"/>
          <w:szCs w:val="24"/>
        </w:rPr>
        <w:t>arra</w:t>
      </w:r>
      <w:r w:rsidR="002E4CC6">
        <w:rPr>
          <w:rFonts w:ascii="Times New Roman" w:hAnsi="Times New Roman" w:cs="Times New Roman"/>
          <w:sz w:val="24"/>
          <w:szCs w:val="24"/>
        </w:rPr>
        <w:t xml:space="preserve"> is – a felszabadult kapacitás mellett-</w:t>
      </w:r>
      <w:r>
        <w:rPr>
          <w:rFonts w:ascii="Times New Roman" w:hAnsi="Times New Roman" w:cs="Times New Roman"/>
          <w:sz w:val="24"/>
          <w:szCs w:val="24"/>
        </w:rPr>
        <w:t>, hogy a hatósági ügyekben szakért</w:t>
      </w:r>
      <w:r w:rsidR="002E4CC6">
        <w:rPr>
          <w:rFonts w:ascii="Times New Roman" w:hAnsi="Times New Roman" w:cs="Times New Roman"/>
          <w:sz w:val="24"/>
          <w:szCs w:val="24"/>
        </w:rPr>
        <w:t>elemmel rendelkező sz</w:t>
      </w:r>
      <w:r w:rsidR="00AA31B7">
        <w:rPr>
          <w:rFonts w:ascii="Times New Roman" w:hAnsi="Times New Roman" w:cs="Times New Roman"/>
          <w:sz w:val="24"/>
          <w:szCs w:val="24"/>
        </w:rPr>
        <w:t>emély hozzon döntést</w:t>
      </w:r>
      <w:r w:rsidR="002E4CC6">
        <w:rPr>
          <w:rFonts w:ascii="Times New Roman" w:hAnsi="Times New Roman" w:cs="Times New Roman"/>
          <w:sz w:val="24"/>
          <w:szCs w:val="24"/>
        </w:rPr>
        <w:t>.</w:t>
      </w:r>
    </w:p>
    <w:p w:rsidR="00DC7440" w:rsidRPr="009E6A78" w:rsidRDefault="002E4CC6" w:rsidP="00C60C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31B7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AA31B7">
        <w:rPr>
          <w:rFonts w:ascii="Times New Roman" w:hAnsi="Times New Roman" w:cs="Times New Roman"/>
          <w:sz w:val="24"/>
          <w:szCs w:val="24"/>
        </w:rPr>
        <w:t>Ket</w:t>
      </w:r>
      <w:proofErr w:type="spellEnd"/>
      <w:r w:rsidR="00AA31B7">
        <w:rPr>
          <w:rFonts w:ascii="Times New Roman" w:hAnsi="Times New Roman" w:cs="Times New Roman"/>
          <w:sz w:val="24"/>
          <w:szCs w:val="24"/>
        </w:rPr>
        <w:t>. rendezte</w:t>
      </w:r>
      <w:r w:rsidR="00B10931">
        <w:rPr>
          <w:rFonts w:ascii="Times New Roman" w:hAnsi="Times New Roman" w:cs="Times New Roman"/>
          <w:sz w:val="24"/>
          <w:szCs w:val="24"/>
        </w:rPr>
        <w:t xml:space="preserve"> az önkormányzati hatóság „hallgatásának” szabályait is. Erre azért volt szükség, mert a közigazgatás </w:t>
      </w:r>
      <w:r w:rsidR="008877ED">
        <w:rPr>
          <w:rFonts w:ascii="Times New Roman" w:hAnsi="Times New Roman" w:cs="Times New Roman"/>
          <w:sz w:val="24"/>
          <w:szCs w:val="24"/>
        </w:rPr>
        <w:t>szervezetrendszer tagoltsága megfelelően biztosítja az ügyfelek számára a jogorvoslati rendszert. Ha azonban az önkormányzati hatósági ügyben a képviselő-</w:t>
      </w:r>
      <w:r w:rsidR="008877ED">
        <w:rPr>
          <w:rFonts w:ascii="Times New Roman" w:hAnsi="Times New Roman" w:cs="Times New Roman"/>
          <w:sz w:val="24"/>
          <w:szCs w:val="24"/>
        </w:rPr>
        <w:lastRenderedPageBreak/>
        <w:t>testület nem ruházza át a hatáskörét valamelyik szervére (pl. polgármester, jegyző, bizottság), akkor az általa meghozott döntés felülvizsgálatára jogkörrel rendelkező felettes hatóság nincs. Kizárólag a</w:t>
      </w:r>
      <w:r w:rsidR="008877ED" w:rsidRPr="00AA31B7">
        <w:rPr>
          <w:rFonts w:ascii="Times New Roman" w:hAnsi="Times New Roman" w:cs="Times New Roman"/>
          <w:i/>
          <w:sz w:val="24"/>
          <w:szCs w:val="24"/>
        </w:rPr>
        <w:t xml:space="preserve"> bírósághoz való fordulás joga </w:t>
      </w:r>
      <w:r w:rsidR="008877ED">
        <w:rPr>
          <w:rFonts w:ascii="Times New Roman" w:hAnsi="Times New Roman" w:cs="Times New Roman"/>
          <w:sz w:val="24"/>
          <w:szCs w:val="24"/>
        </w:rPr>
        <w:t>volt biztosított. (Ha valamik szervére átruházta a hatáskörét, akkor természetesen annak döntése elleni jogorvoslatot a képviselő-testület bírálja el.) Tehá</w:t>
      </w:r>
      <w:r w:rsidR="00FD39B7">
        <w:rPr>
          <w:rFonts w:ascii="Times New Roman" w:hAnsi="Times New Roman" w:cs="Times New Roman"/>
          <w:sz w:val="24"/>
          <w:szCs w:val="24"/>
        </w:rPr>
        <w:t xml:space="preserve">t a képviselő-testületnek </w:t>
      </w:r>
      <w:r w:rsidR="008877ED">
        <w:rPr>
          <w:rFonts w:ascii="Times New Roman" w:hAnsi="Times New Roman" w:cs="Times New Roman"/>
          <w:sz w:val="24"/>
          <w:szCs w:val="24"/>
        </w:rPr>
        <w:t xml:space="preserve">nincs kvázi felügyeleti szerve, így eljárási kötelezettségének elmulasztására a kormányhivatal gyakorolhat törvényességi felügyeletet, amely csupán az eljárás lefolytatására kötelezésben merülhet ki. </w:t>
      </w:r>
    </w:p>
    <w:p w:rsidR="007818C0" w:rsidRPr="00025014" w:rsidRDefault="007818C0" w:rsidP="00025014">
      <w:pPr>
        <w:ind w:left="708"/>
        <w:jc w:val="both"/>
        <w:rPr>
          <w:rFonts w:ascii="Times New Roman" w:hAnsi="Times New Roman" w:cs="Times New Roman"/>
        </w:rPr>
      </w:pPr>
      <w:r w:rsidRPr="00025014">
        <w:rPr>
          <w:rFonts w:ascii="Times New Roman" w:hAnsi="Times New Roman" w:cs="Times New Roman"/>
        </w:rPr>
        <w:t xml:space="preserve">A Legfelsőbb Bíróság </w:t>
      </w:r>
      <w:r w:rsidR="009E6A78" w:rsidRPr="00025014">
        <w:rPr>
          <w:rFonts w:ascii="Times New Roman" w:hAnsi="Times New Roman" w:cs="Times New Roman"/>
        </w:rPr>
        <w:t>Kfv.37/518/2000/13. számú közigazgatási ügyben hozott határozatában kimondta, hogy „</w:t>
      </w:r>
      <w:r w:rsidRPr="00025014">
        <w:rPr>
          <w:rFonts w:ascii="Times New Roman" w:hAnsi="Times New Roman" w:cs="Times New Roman"/>
        </w:rPr>
        <w:t>Az önkormányzati hatósági ügyekben az önkormányzat szervein kívül más közigazgatási szerv döntést nem hozhat, így akár első- és végső fokú szervként, akár fellebbezés folytán eljáró másodfokú szervként a képviselő-testület hoz végső döntést.</w:t>
      </w:r>
      <w:r w:rsidR="009E6A78" w:rsidRPr="00025014">
        <w:rPr>
          <w:rFonts w:ascii="Times New Roman" w:hAnsi="Times New Roman" w:cs="Times New Roman"/>
        </w:rPr>
        <w:t xml:space="preserve"> </w:t>
      </w:r>
    </w:p>
    <w:p w:rsidR="007818C0" w:rsidRPr="00025014" w:rsidRDefault="007818C0" w:rsidP="00025014">
      <w:pPr>
        <w:ind w:left="708"/>
        <w:jc w:val="both"/>
        <w:rPr>
          <w:rFonts w:ascii="Times New Roman" w:hAnsi="Times New Roman" w:cs="Times New Roman"/>
        </w:rPr>
      </w:pPr>
      <w:r w:rsidRPr="00025014">
        <w:rPr>
          <w:rFonts w:ascii="Times New Roman" w:hAnsi="Times New Roman" w:cs="Times New Roman"/>
        </w:rPr>
        <w:t>Jelentős - az ügy érdemére is kiható, a bírósági eljárásban már nem orvosolható - lényeges eljárási szabálysértést valósít meg ugyanakkor az, hogy nem létező elsőfokú hatáskörben hozott határozat ellen, fellebbezés elbírálása során másodfokon jár el a képviselő-testület.</w:t>
      </w:r>
      <w:r w:rsidR="009E6A78" w:rsidRPr="00025014">
        <w:rPr>
          <w:rFonts w:ascii="Times New Roman" w:hAnsi="Times New Roman" w:cs="Times New Roman"/>
        </w:rPr>
        <w:t>”</w:t>
      </w:r>
    </w:p>
    <w:p w:rsidR="008877ED" w:rsidRPr="002E679D" w:rsidRDefault="008877ED" w:rsidP="00C60C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önkormányzati hatósági ügyek jól elkülönített</w:t>
      </w:r>
      <w:r w:rsidR="00567D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DAD">
        <w:rPr>
          <w:rFonts w:ascii="Times New Roman" w:hAnsi="Times New Roman" w:cs="Times New Roman"/>
          <w:sz w:val="24"/>
          <w:szCs w:val="24"/>
        </w:rPr>
        <w:t xml:space="preserve">definitív </w:t>
      </w:r>
      <w:r>
        <w:rPr>
          <w:rFonts w:ascii="Times New Roman" w:hAnsi="Times New Roman" w:cs="Times New Roman"/>
          <w:sz w:val="24"/>
          <w:szCs w:val="24"/>
        </w:rPr>
        <w:t>szabályozását korábban – mint azt láthattuk – sem az anyagi jogi, sem az eljárásjogi szabályok nem vállalták fel</w:t>
      </w:r>
      <w:r w:rsidR="00567DAD">
        <w:rPr>
          <w:rFonts w:ascii="Times New Roman" w:hAnsi="Times New Roman" w:cs="Times New Roman"/>
          <w:sz w:val="24"/>
          <w:szCs w:val="24"/>
        </w:rPr>
        <w:t>.</w:t>
      </w:r>
      <w:r w:rsidR="00567DAD" w:rsidRPr="002E67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77ED" w:rsidRPr="002E679D" w:rsidRDefault="00567DAD" w:rsidP="002E679D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79D">
        <w:rPr>
          <w:rFonts w:ascii="Times New Roman" w:hAnsi="Times New Roman" w:cs="Times New Roman"/>
          <w:b/>
          <w:sz w:val="24"/>
          <w:szCs w:val="24"/>
        </w:rPr>
        <w:t>A hatályos szabályozás</w:t>
      </w:r>
    </w:p>
    <w:p w:rsidR="00732353" w:rsidRDefault="00732353" w:rsidP="004A0C49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2353">
        <w:rPr>
          <w:rFonts w:ascii="Times New Roman" w:eastAsia="Times New Roman" w:hAnsi="Times New Roman" w:cs="Times New Roman"/>
          <w:sz w:val="24"/>
          <w:szCs w:val="24"/>
          <w:lang w:eastAsia="hu-HU"/>
        </w:rPr>
        <w:t>A Kormány 2015. május 13-i ülésén megtárgyalta és elfogadta a közigazgatási perrendtartás koncepciójáról szóló jelentést és a közigazgatási perrendtartásról szóló törvény</w:t>
      </w:r>
      <w:r w:rsidR="004A0C49">
        <w:rPr>
          <w:rStyle w:val="Lbjegyzet-hivatkozs"/>
          <w:rFonts w:ascii="Times New Roman" w:eastAsia="Times New Roman" w:hAnsi="Times New Roman" w:cs="Times New Roman"/>
          <w:sz w:val="24"/>
          <w:szCs w:val="24"/>
          <w:lang w:eastAsia="hu-HU"/>
        </w:rPr>
        <w:footnoteReference w:id="7"/>
      </w:r>
      <w:r w:rsidRPr="007323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(Kp.) </w:t>
      </w:r>
      <w:r w:rsidRPr="00732353">
        <w:rPr>
          <w:rFonts w:ascii="Times New Roman" w:eastAsia="Times New Roman" w:hAnsi="Times New Roman" w:cs="Times New Roman"/>
          <w:sz w:val="24"/>
          <w:szCs w:val="24"/>
          <w:lang w:eastAsia="hu-HU"/>
        </w:rPr>
        <w:t>és az általános közigazgatási rendtartásról szóló törvény</w:t>
      </w:r>
      <w:r w:rsidR="004A0C49">
        <w:rPr>
          <w:rStyle w:val="Lbjegyzet-hivatkozs"/>
          <w:rFonts w:ascii="Times New Roman" w:eastAsia="Times New Roman" w:hAnsi="Times New Roman" w:cs="Times New Roman"/>
          <w:sz w:val="24"/>
          <w:szCs w:val="24"/>
          <w:lang w:eastAsia="hu-HU"/>
        </w:rPr>
        <w:footnoteReference w:id="8"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Ákr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.)</w:t>
      </w:r>
      <w:r w:rsidRPr="007323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előkészítésével összefüggő egyes feladatokról szóló 1352/2015. (VI. 2.) Korm. határozatában felhívta az igazságügyi minisztert, hogy készítsen előterjesztést</w:t>
      </w:r>
      <w:r w:rsidR="004A0C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4A0C49">
        <w:rPr>
          <w:rStyle w:val="Lbjegyzet-hivatkozs"/>
          <w:rFonts w:ascii="Times New Roman" w:eastAsia="Times New Roman" w:hAnsi="Times New Roman" w:cs="Times New Roman"/>
          <w:sz w:val="24"/>
          <w:szCs w:val="24"/>
          <w:lang w:eastAsia="hu-HU"/>
        </w:rPr>
        <w:footnoteReference w:id="9"/>
      </w:r>
    </w:p>
    <w:p w:rsidR="002E679D" w:rsidRPr="002E679D" w:rsidRDefault="002E679D" w:rsidP="002E679D">
      <w:pPr>
        <w:pStyle w:val="Listaszerbekezds"/>
        <w:widowControl w:val="0"/>
        <w:numPr>
          <w:ilvl w:val="1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679D">
        <w:rPr>
          <w:rFonts w:ascii="Times New Roman" w:hAnsi="Times New Roman" w:cs="Times New Roman"/>
          <w:i/>
          <w:sz w:val="24"/>
          <w:szCs w:val="24"/>
        </w:rPr>
        <w:t xml:space="preserve"> Önkormányzati hatósági ügy az </w:t>
      </w:r>
      <w:proofErr w:type="spellStart"/>
      <w:r w:rsidRPr="002E679D">
        <w:rPr>
          <w:rFonts w:ascii="Times New Roman" w:hAnsi="Times New Roman" w:cs="Times New Roman"/>
          <w:i/>
          <w:sz w:val="24"/>
          <w:szCs w:val="24"/>
        </w:rPr>
        <w:t>Ákr</w:t>
      </w:r>
      <w:proofErr w:type="spellEnd"/>
      <w:r w:rsidRPr="002E679D">
        <w:rPr>
          <w:rFonts w:ascii="Times New Roman" w:hAnsi="Times New Roman" w:cs="Times New Roman"/>
          <w:i/>
          <w:sz w:val="24"/>
          <w:szCs w:val="24"/>
        </w:rPr>
        <w:t>.-ben</w:t>
      </w:r>
    </w:p>
    <w:p w:rsidR="002E679D" w:rsidRPr="002E679D" w:rsidRDefault="002E679D" w:rsidP="002E679D">
      <w:pPr>
        <w:pStyle w:val="Listaszerbekezds"/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C49" w:rsidRPr="004A0C49" w:rsidRDefault="004A0C49" w:rsidP="004A0C49">
      <w:pPr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A0C49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4A0C49">
        <w:rPr>
          <w:rFonts w:ascii="Times New Roman" w:hAnsi="Times New Roman" w:cs="Times New Roman"/>
          <w:sz w:val="24"/>
          <w:szCs w:val="24"/>
        </w:rPr>
        <w:t>Ákr</w:t>
      </w:r>
      <w:proofErr w:type="spellEnd"/>
      <w:r w:rsidRPr="004A0C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szabályozási technikája megőrizte</w:t>
      </w:r>
      <w:r w:rsidRPr="004A0C49">
        <w:rPr>
          <w:rFonts w:ascii="Times New Roman" w:hAnsi="Times New Roman" w:cs="Times New Roman"/>
          <w:sz w:val="24"/>
          <w:szCs w:val="24"/>
        </w:rPr>
        <w:t xml:space="preserve"> a korábbi eljárási kódexek </w:t>
      </w:r>
      <w:r>
        <w:rPr>
          <w:rFonts w:ascii="Times New Roman" w:hAnsi="Times New Roman" w:cs="Times New Roman"/>
          <w:sz w:val="24"/>
          <w:szCs w:val="24"/>
        </w:rPr>
        <w:t xml:space="preserve">jól bevált elemeit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és </w:t>
      </w:r>
      <w:r w:rsidRPr="004A0C49">
        <w:rPr>
          <w:rFonts w:ascii="Times New Roman" w:hAnsi="Times New Roman" w:cs="Times New Roman"/>
          <w:sz w:val="24"/>
          <w:szCs w:val="24"/>
        </w:rPr>
        <w:t xml:space="preserve"> megoldásait</w:t>
      </w:r>
      <w:proofErr w:type="gramEnd"/>
      <w:r w:rsidRPr="004A0C49">
        <w:rPr>
          <w:rFonts w:ascii="Times New Roman" w:hAnsi="Times New Roman" w:cs="Times New Roman"/>
          <w:sz w:val="24"/>
          <w:szCs w:val="24"/>
        </w:rPr>
        <w:t xml:space="preserve">, </w:t>
      </w:r>
      <w:r w:rsidR="005932EE">
        <w:rPr>
          <w:rFonts w:ascii="Times New Roman" w:hAnsi="Times New Roman" w:cs="Times New Roman"/>
          <w:sz w:val="24"/>
          <w:szCs w:val="24"/>
        </w:rPr>
        <w:t xml:space="preserve">ugyanakkor figyelembe vette azokat az elvárásokat, amelyek a gyakorlati jogalkalmazás során új szabályozási igényként jelentkeztek. </w:t>
      </w:r>
    </w:p>
    <w:p w:rsidR="00567DAD" w:rsidRDefault="00B321CE" w:rsidP="00C60C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A0C49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4A0C49">
        <w:rPr>
          <w:rFonts w:ascii="Times New Roman" w:hAnsi="Times New Roman" w:cs="Times New Roman"/>
          <w:sz w:val="24"/>
          <w:szCs w:val="24"/>
        </w:rPr>
        <w:t>Ákr</w:t>
      </w:r>
      <w:proofErr w:type="spellEnd"/>
      <w:r w:rsidR="004A0C4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és</w:t>
      </w:r>
      <w:r w:rsidR="004A0C49">
        <w:rPr>
          <w:rFonts w:ascii="Times New Roman" w:hAnsi="Times New Roman" w:cs="Times New Roman"/>
          <w:sz w:val="24"/>
          <w:szCs w:val="24"/>
        </w:rPr>
        <w:t xml:space="preserve"> a Kp.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DAD">
        <w:rPr>
          <w:rFonts w:ascii="Times New Roman" w:hAnsi="Times New Roman" w:cs="Times New Roman"/>
          <w:sz w:val="24"/>
          <w:szCs w:val="24"/>
        </w:rPr>
        <w:t>2017.</w:t>
      </w:r>
      <w:r>
        <w:rPr>
          <w:rFonts w:ascii="Times New Roman" w:hAnsi="Times New Roman" w:cs="Times New Roman"/>
          <w:sz w:val="24"/>
          <w:szCs w:val="24"/>
        </w:rPr>
        <w:t xml:space="preserve"> évi L. törvénnyel módosított, 2018. január 1-től hatályos </w:t>
      </w:r>
      <w:proofErr w:type="spellStart"/>
      <w:r>
        <w:rPr>
          <w:rFonts w:ascii="Times New Roman" w:hAnsi="Times New Roman" w:cs="Times New Roman"/>
          <w:sz w:val="24"/>
          <w:szCs w:val="24"/>
        </w:rPr>
        <w:t>Mötv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.-ben külön fejezetet kapott az önkormányzati hatósági ügyre vonatkozó szabályozás. Szignifikáns változást tartalmilag ez nem jelentett, de mindenképpen rendszerezettebb képet eredményezett. </w:t>
      </w:r>
      <w:r w:rsidR="007818C0">
        <w:rPr>
          <w:rFonts w:ascii="Times New Roman" w:hAnsi="Times New Roman" w:cs="Times New Roman"/>
          <w:sz w:val="24"/>
          <w:szCs w:val="24"/>
        </w:rPr>
        <w:t xml:space="preserve">Elgondolkodtató, hogy az új szabályozás, ami tisztán eljárásjogi szabályokat tartalmaz, miért a </w:t>
      </w:r>
      <w:proofErr w:type="spellStart"/>
      <w:r w:rsidR="007818C0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="007818C0">
        <w:rPr>
          <w:rFonts w:ascii="Times New Roman" w:hAnsi="Times New Roman" w:cs="Times New Roman"/>
          <w:sz w:val="24"/>
          <w:szCs w:val="24"/>
        </w:rPr>
        <w:t xml:space="preserve">.-ben jelenik meg. </w:t>
      </w:r>
    </w:p>
    <w:p w:rsidR="00B321CE" w:rsidRDefault="00B321CE" w:rsidP="00C60C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hatályos szabályozás fenntartja a képviselő-testületnek a hatósági ügyet érintően az átruházási jogkört, amit a </w:t>
      </w:r>
      <w:proofErr w:type="spellStart"/>
      <w:r w:rsidR="005932EE">
        <w:rPr>
          <w:rFonts w:ascii="Times New Roman" w:hAnsi="Times New Roman" w:cs="Times New Roman"/>
          <w:sz w:val="24"/>
          <w:szCs w:val="24"/>
        </w:rPr>
        <w:t>grénium</w:t>
      </w:r>
      <w:proofErr w:type="spellEnd"/>
      <w:r w:rsidR="005932EE">
        <w:rPr>
          <w:rFonts w:ascii="Times New Roman" w:hAnsi="Times New Roman" w:cs="Times New Roman"/>
          <w:sz w:val="24"/>
          <w:szCs w:val="24"/>
        </w:rPr>
        <w:t xml:space="preserve"> 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polgármester, </w:t>
      </w:r>
      <w:r w:rsidR="00025014">
        <w:rPr>
          <w:rFonts w:ascii="Times New Roman" w:hAnsi="Times New Roman" w:cs="Times New Roman"/>
          <w:sz w:val="24"/>
          <w:szCs w:val="24"/>
        </w:rPr>
        <w:t xml:space="preserve"> a</w:t>
      </w:r>
      <w:proofErr w:type="gramEnd"/>
      <w:r w:rsidR="00ED5A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bizottság, </w:t>
      </w:r>
      <w:r w:rsidR="00025014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társulás és </w:t>
      </w:r>
      <w:r w:rsidR="00025014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jegyző irányában gyakorolhat. Átruházás esetén pedig gyakorolhatja a másodfokú hatósági jogkört a polgármester, bizottsága, társulása vagy a jegyző </w:t>
      </w:r>
      <w:r w:rsidR="002E679D">
        <w:rPr>
          <w:rFonts w:ascii="Times New Roman" w:hAnsi="Times New Roman" w:cs="Times New Roman"/>
          <w:sz w:val="24"/>
          <w:szCs w:val="24"/>
        </w:rPr>
        <w:t xml:space="preserve">által meghozott döntések </w:t>
      </w:r>
      <w:r>
        <w:rPr>
          <w:rFonts w:ascii="Times New Roman" w:hAnsi="Times New Roman" w:cs="Times New Roman"/>
          <w:sz w:val="24"/>
          <w:szCs w:val="24"/>
        </w:rPr>
        <w:t xml:space="preserve">felett. </w:t>
      </w:r>
      <w:r w:rsidR="002E679D">
        <w:rPr>
          <w:rFonts w:ascii="Times New Roman" w:hAnsi="Times New Roman" w:cs="Times New Roman"/>
          <w:sz w:val="24"/>
          <w:szCs w:val="24"/>
        </w:rPr>
        <w:t>Megtartva ezzel az önkormányzati rendszeren belüli fellebbvitelt.</w:t>
      </w:r>
    </w:p>
    <w:p w:rsidR="00DB6CF4" w:rsidRDefault="00DB6CF4" w:rsidP="00C60C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Érdekes kérdést vet fel az, hogy amennyiben átruházott hatáskörben a polgármester hozta az elsőfokú döntést, és a döntés elleni jogorvoslatot a képviselő-testület másodfokú </w:t>
      </w:r>
      <w:r>
        <w:rPr>
          <w:rFonts w:ascii="Times New Roman" w:hAnsi="Times New Roman" w:cs="Times New Roman"/>
          <w:sz w:val="24"/>
          <w:szCs w:val="24"/>
        </w:rPr>
        <w:lastRenderedPageBreak/>
        <w:t>döntéshozóként bírál el, a polgármester döntéshozóként részt vehet-e a képviselő-testületi döntéshozatalban?</w:t>
      </w:r>
    </w:p>
    <w:p w:rsidR="00DB6CF4" w:rsidRPr="00DB6CF4" w:rsidRDefault="00DB6CF4" w:rsidP="00DB6CF4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A Legfelsőbb Bíróság a </w:t>
      </w:r>
      <w:proofErr w:type="spellStart"/>
      <w:r>
        <w:rPr>
          <w:rFonts w:ascii="Times New Roman" w:hAnsi="Times New Roman" w:cs="Times New Roman"/>
          <w:sz w:val="24"/>
          <w:szCs w:val="24"/>
        </w:rPr>
        <w:t>Kfv</w:t>
      </w:r>
      <w:proofErr w:type="spellEnd"/>
      <w:r>
        <w:rPr>
          <w:rFonts w:ascii="Times New Roman" w:hAnsi="Times New Roman" w:cs="Times New Roman"/>
          <w:sz w:val="24"/>
          <w:szCs w:val="24"/>
        </w:rPr>
        <w:t>. IV.37.296/2004. számú ügyben kifejtette, hogy „</w:t>
      </w:r>
      <w:r w:rsidRPr="00DB6CF4">
        <w:rPr>
          <w:rFonts w:ascii="Times New Roman" w:hAnsi="Times New Roman" w:cs="Times New Roman"/>
        </w:rPr>
        <w:t>az Ötv. 109. §-a értelmében az Áe. rendelkezéseit önkormányzati hatósági ügyben folyó eljárásra csak az Ötv.-ben foglalt eltérésekkel lehet alkalmazni.</w:t>
      </w:r>
      <w:r>
        <w:rPr>
          <w:rFonts w:ascii="Times New Roman" w:hAnsi="Times New Roman" w:cs="Times New Roman"/>
        </w:rPr>
        <w:t xml:space="preserve"> A</w:t>
      </w:r>
      <w:r w:rsidRPr="00DB6CF4">
        <w:rPr>
          <w:rFonts w:ascii="Times New Roman" w:hAnsi="Times New Roman" w:cs="Times New Roman"/>
        </w:rPr>
        <w:t>z Ötv. 32. §-</w:t>
      </w:r>
      <w:proofErr w:type="spellStart"/>
      <w:r w:rsidRPr="00DB6CF4">
        <w:rPr>
          <w:rFonts w:ascii="Times New Roman" w:hAnsi="Times New Roman" w:cs="Times New Roman"/>
        </w:rPr>
        <w:t>ának</w:t>
      </w:r>
      <w:proofErr w:type="spellEnd"/>
      <w:r w:rsidRPr="00DB6CF4">
        <w:rPr>
          <w:rFonts w:ascii="Times New Roman" w:hAnsi="Times New Roman" w:cs="Times New Roman"/>
        </w:rPr>
        <w:t xml:space="preserve"> idézett rendelkezése értelmében tehát a polgármesternek a képviselő-testület döntéshozatalában való eljárását nem zárhatja ki az Áe. 19. § (2) bekezdésének az az előírása, hogy a felsőbb fokú érdemi döntésben nem vehet részt az a köztisztviselő, aki a határozat meghozatalában alsóbb fokon részt vett.</w:t>
      </w:r>
      <w:r>
        <w:rPr>
          <w:rFonts w:ascii="Times New Roman" w:hAnsi="Times New Roman" w:cs="Times New Roman"/>
        </w:rPr>
        <w:t xml:space="preserve"> </w:t>
      </w:r>
      <w:r w:rsidRPr="00DB6CF4">
        <w:rPr>
          <w:rFonts w:ascii="Times New Roman" w:hAnsi="Times New Roman" w:cs="Times New Roman"/>
        </w:rPr>
        <w:t>A fentiekre figyelemmel - ellentétben a felülvizsgálati kérelemben előadottakkal - a jegyzőnek a másodfokú határozatot nem kellett aláírnia.</w:t>
      </w:r>
      <w:r w:rsidR="0043796A">
        <w:rPr>
          <w:rFonts w:ascii="Times New Roman" w:hAnsi="Times New Roman" w:cs="Times New Roman"/>
        </w:rPr>
        <w:t xml:space="preserve"> </w:t>
      </w:r>
      <w:r w:rsidRPr="00DB6CF4">
        <w:rPr>
          <w:rFonts w:ascii="Times New Roman" w:hAnsi="Times New Roman" w:cs="Times New Roman"/>
        </w:rPr>
        <w:t>Az Ötv. idézett rendelkezésére figyelemmel feltehetőleg a testületi döntés garanciáinak ismeretében a jogalkotó nem tulajdonított jelentőséget annak, hogy a polgármester elsőfokú határozatával szemben előterjesztett fellebbezés elbírálásakor a polgármester a döntéshozatali eljárásban ne működhessen közre, akár előterjesztőként sem.</w:t>
      </w:r>
      <w:r>
        <w:rPr>
          <w:rFonts w:ascii="Times New Roman" w:hAnsi="Times New Roman" w:cs="Times New Roman"/>
        </w:rPr>
        <w:t xml:space="preserve"> </w:t>
      </w:r>
      <w:r w:rsidRPr="00DB6CF4">
        <w:rPr>
          <w:rFonts w:ascii="Times New Roman" w:hAnsi="Times New Roman" w:cs="Times New Roman"/>
        </w:rPr>
        <w:t>Egyértelmű tiltó törvényi rendelkezés hiányában tehát az alperesi képviselő-testület döntését nem teszi jogszabálysértővé az, hogy az alperesi polgármester tett előterjesztést a másodfokú döntés meghozatalára, illetve, hogy határozati javaslatot fogalmazott meg.</w:t>
      </w:r>
      <w:r>
        <w:rPr>
          <w:rFonts w:ascii="Times New Roman" w:hAnsi="Times New Roman" w:cs="Times New Roman"/>
        </w:rPr>
        <w:t>”</w:t>
      </w:r>
    </w:p>
    <w:p w:rsidR="00B321CE" w:rsidRDefault="00B321CE" w:rsidP="00C60C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tartja meg azonban a</w:t>
      </w:r>
      <w:r w:rsidR="00025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5014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="00025014">
        <w:rPr>
          <w:rFonts w:ascii="Times New Roman" w:hAnsi="Times New Roman" w:cs="Times New Roman"/>
          <w:sz w:val="24"/>
          <w:szCs w:val="24"/>
        </w:rPr>
        <w:t>. az önkormányzati hatósági ügyek</w:t>
      </w:r>
      <w:r w:rsidR="005932EE">
        <w:rPr>
          <w:rFonts w:ascii="Times New Roman" w:hAnsi="Times New Roman" w:cs="Times New Roman"/>
          <w:sz w:val="24"/>
          <w:szCs w:val="24"/>
        </w:rPr>
        <w:t xml:space="preserve"> témakör</w:t>
      </w:r>
      <w:r w:rsidR="00025014">
        <w:rPr>
          <w:rFonts w:ascii="Times New Roman" w:hAnsi="Times New Roman" w:cs="Times New Roman"/>
          <w:sz w:val="24"/>
          <w:szCs w:val="24"/>
        </w:rPr>
        <w:t>é</w:t>
      </w:r>
      <w:r w:rsidR="005932EE">
        <w:rPr>
          <w:rFonts w:ascii="Times New Roman" w:hAnsi="Times New Roman" w:cs="Times New Roman"/>
          <w:sz w:val="24"/>
          <w:szCs w:val="24"/>
        </w:rPr>
        <w:t>ben a</w:t>
      </w:r>
      <w:r>
        <w:rPr>
          <w:rFonts w:ascii="Times New Roman" w:hAnsi="Times New Roman" w:cs="Times New Roman"/>
          <w:sz w:val="24"/>
          <w:szCs w:val="24"/>
        </w:rPr>
        <w:t xml:space="preserve"> kizárólagos szabályozási jogkört</w:t>
      </w:r>
      <w:r w:rsidR="007818C0">
        <w:rPr>
          <w:rFonts w:ascii="Times New Roman" w:hAnsi="Times New Roman" w:cs="Times New Roman"/>
          <w:sz w:val="24"/>
          <w:szCs w:val="24"/>
        </w:rPr>
        <w:t xml:space="preserve">, a </w:t>
      </w:r>
      <w:r w:rsidR="00244E9D">
        <w:rPr>
          <w:rFonts w:ascii="Times New Roman" w:hAnsi="Times New Roman" w:cs="Times New Roman"/>
          <w:sz w:val="24"/>
          <w:szCs w:val="24"/>
        </w:rPr>
        <w:t>sarkalatos</w:t>
      </w:r>
      <w:r w:rsidR="007818C0">
        <w:rPr>
          <w:rFonts w:ascii="Times New Roman" w:hAnsi="Times New Roman" w:cs="Times New Roman"/>
          <w:sz w:val="24"/>
          <w:szCs w:val="24"/>
        </w:rPr>
        <w:t xml:space="preserve"> törvény </w:t>
      </w:r>
      <w:r w:rsidR="007818C0" w:rsidRPr="00AA31B7">
        <w:rPr>
          <w:rFonts w:ascii="Times New Roman" w:hAnsi="Times New Roman" w:cs="Times New Roman"/>
          <w:i/>
          <w:sz w:val="24"/>
          <w:szCs w:val="24"/>
        </w:rPr>
        <w:t>további eljárási szabályok megalkotását teszi lehetővé törvénynek vagy önkormányzati rendeletnek</w:t>
      </w:r>
      <w:r w:rsidR="007818C0">
        <w:rPr>
          <w:rFonts w:ascii="Times New Roman" w:hAnsi="Times New Roman" w:cs="Times New Roman"/>
          <w:sz w:val="24"/>
          <w:szCs w:val="24"/>
        </w:rPr>
        <w:t xml:space="preserve">, valamint a közigazgatási szankció lehetőségéről is rendelkezik. </w:t>
      </w:r>
      <w:r w:rsidR="002E679D">
        <w:rPr>
          <w:rFonts w:ascii="Times New Roman" w:hAnsi="Times New Roman" w:cs="Times New Roman"/>
          <w:sz w:val="24"/>
          <w:szCs w:val="24"/>
        </w:rPr>
        <w:t xml:space="preserve">Ez önmagában nem eljárási szabályozásra ad felhatalmazást, hanem annak a lehetőségét teremti meg, hogy más jogforrás keletkeztessen önkormányzati hatósági ügyet. </w:t>
      </w:r>
    </w:p>
    <w:p w:rsidR="008877ED" w:rsidRDefault="004A2233" w:rsidP="00C60C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>
        <w:rPr>
          <w:rFonts w:ascii="Times New Roman" w:hAnsi="Times New Roman" w:cs="Times New Roman"/>
          <w:sz w:val="24"/>
          <w:szCs w:val="24"/>
        </w:rPr>
        <w:t>Ákr</w:t>
      </w:r>
      <w:proofErr w:type="spellEnd"/>
      <w:r>
        <w:rPr>
          <w:rFonts w:ascii="Times New Roman" w:hAnsi="Times New Roman" w:cs="Times New Roman"/>
          <w:sz w:val="24"/>
          <w:szCs w:val="24"/>
        </w:rPr>
        <w:t>. a hat</w:t>
      </w:r>
      <w:r w:rsidR="002E679D">
        <w:rPr>
          <w:rFonts w:ascii="Times New Roman" w:hAnsi="Times New Roman" w:cs="Times New Roman"/>
          <w:sz w:val="24"/>
          <w:szCs w:val="24"/>
        </w:rPr>
        <w:t>óság fogalmának meghatározásánál</w:t>
      </w:r>
      <w:r>
        <w:rPr>
          <w:rFonts w:ascii="Times New Roman" w:hAnsi="Times New Roman" w:cs="Times New Roman"/>
          <w:sz w:val="24"/>
          <w:szCs w:val="24"/>
        </w:rPr>
        <w:t xml:space="preserve">, az önkormányzati hatósági ügy vonatkozásában </w:t>
      </w:r>
      <w:r w:rsidRPr="00AA31B7">
        <w:rPr>
          <w:rFonts w:ascii="Times New Roman" w:hAnsi="Times New Roman" w:cs="Times New Roman"/>
          <w:i/>
          <w:sz w:val="24"/>
          <w:szCs w:val="24"/>
        </w:rPr>
        <w:t xml:space="preserve">hatóságként ismeri el </w:t>
      </w:r>
      <w:r>
        <w:rPr>
          <w:rFonts w:ascii="Times New Roman" w:hAnsi="Times New Roman" w:cs="Times New Roman"/>
          <w:sz w:val="24"/>
          <w:szCs w:val="24"/>
        </w:rPr>
        <w:t>a képvi</w:t>
      </w:r>
      <w:r w:rsidR="00F24735">
        <w:rPr>
          <w:rFonts w:ascii="Times New Roman" w:hAnsi="Times New Roman" w:cs="Times New Roman"/>
          <w:sz w:val="24"/>
          <w:szCs w:val="24"/>
        </w:rPr>
        <w:t>selő-testületen túl annak szervei</w:t>
      </w:r>
      <w:r>
        <w:rPr>
          <w:rFonts w:ascii="Times New Roman" w:hAnsi="Times New Roman" w:cs="Times New Roman"/>
          <w:sz w:val="24"/>
          <w:szCs w:val="24"/>
        </w:rPr>
        <w:t>t is, ha önkormányzati rendeletben a h</w:t>
      </w:r>
      <w:r w:rsidR="002E679D">
        <w:rPr>
          <w:rFonts w:ascii="Times New Roman" w:hAnsi="Times New Roman" w:cs="Times New Roman"/>
          <w:sz w:val="24"/>
          <w:szCs w:val="24"/>
        </w:rPr>
        <w:t>atáskör gyakorlására feljogosítást kapott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24735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F24735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="00F24735">
        <w:rPr>
          <w:rFonts w:ascii="Times New Roman" w:hAnsi="Times New Roman" w:cs="Times New Roman"/>
          <w:sz w:val="24"/>
          <w:szCs w:val="24"/>
        </w:rPr>
        <w:t xml:space="preserve">.-vel összhangban tehát önkormányzati hatóságnak tekinthető a polgármester, jegyző, bizottság és a társulás. Az </w:t>
      </w:r>
      <w:proofErr w:type="spellStart"/>
      <w:r w:rsidR="00F24735">
        <w:rPr>
          <w:rFonts w:ascii="Times New Roman" w:hAnsi="Times New Roman" w:cs="Times New Roman"/>
          <w:sz w:val="24"/>
          <w:szCs w:val="24"/>
        </w:rPr>
        <w:t>Ákr</w:t>
      </w:r>
      <w:proofErr w:type="spellEnd"/>
      <w:r w:rsidR="00F2473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szabályozás</w:t>
      </w:r>
      <w:r w:rsidR="00F2473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azt is rögzíti, hogy a</w:t>
      </w:r>
      <w:r w:rsidRPr="00AA31B7">
        <w:rPr>
          <w:rFonts w:ascii="Times New Roman" w:hAnsi="Times New Roman" w:cs="Times New Roman"/>
          <w:i/>
          <w:sz w:val="24"/>
          <w:szCs w:val="24"/>
        </w:rPr>
        <w:t xml:space="preserve"> hatáskör a hatóságtól nem vonható el</w:t>
      </w:r>
      <w:r>
        <w:rPr>
          <w:rFonts w:ascii="Times New Roman" w:hAnsi="Times New Roman" w:cs="Times New Roman"/>
          <w:sz w:val="24"/>
          <w:szCs w:val="24"/>
        </w:rPr>
        <w:t>. Ez némi ellentmondást eredményezhet</w:t>
      </w:r>
      <w:r w:rsidR="00F2473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F24735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="00F24735">
        <w:rPr>
          <w:rFonts w:ascii="Times New Roman" w:hAnsi="Times New Roman" w:cs="Times New Roman"/>
          <w:sz w:val="24"/>
          <w:szCs w:val="24"/>
        </w:rPr>
        <w:t>. -vel</w:t>
      </w:r>
      <w:r>
        <w:rPr>
          <w:rFonts w:ascii="Times New Roman" w:hAnsi="Times New Roman" w:cs="Times New Roman"/>
          <w:sz w:val="24"/>
          <w:szCs w:val="24"/>
        </w:rPr>
        <w:t xml:space="preserve">. Ha ugyanis az </w:t>
      </w:r>
      <w:proofErr w:type="spellStart"/>
      <w:r>
        <w:rPr>
          <w:rFonts w:ascii="Times New Roman" w:hAnsi="Times New Roman" w:cs="Times New Roman"/>
          <w:sz w:val="24"/>
          <w:szCs w:val="24"/>
        </w:rPr>
        <w:t>Ákr</w:t>
      </w:r>
      <w:proofErr w:type="spellEnd"/>
      <w:r>
        <w:rPr>
          <w:rFonts w:ascii="Times New Roman" w:hAnsi="Times New Roman" w:cs="Times New Roman"/>
          <w:sz w:val="24"/>
          <w:szCs w:val="24"/>
        </w:rPr>
        <w:t>. önálló hatóságként ismeri el az átruházott hatáskört gyakorló képviselő-testületi szervet, akkor értelem szerűen a hatáskör-elvonási tilalmat r</w:t>
      </w:r>
      <w:r w:rsidR="00F24735">
        <w:rPr>
          <w:rFonts w:ascii="Times New Roman" w:hAnsi="Times New Roman" w:cs="Times New Roman"/>
          <w:sz w:val="24"/>
          <w:szCs w:val="24"/>
        </w:rPr>
        <w:t>á tekintettel is értelmezni rendeli (főként, hogy egy szakaszon belül rendezi)</w:t>
      </w:r>
      <w:r>
        <w:rPr>
          <w:rFonts w:ascii="Times New Roman" w:hAnsi="Times New Roman" w:cs="Times New Roman"/>
          <w:sz w:val="24"/>
          <w:szCs w:val="24"/>
        </w:rPr>
        <w:t>. Ez azonban</w:t>
      </w:r>
      <w:r w:rsidR="00DB6CF4">
        <w:rPr>
          <w:rFonts w:ascii="Times New Roman" w:hAnsi="Times New Roman" w:cs="Times New Roman"/>
          <w:sz w:val="24"/>
          <w:szCs w:val="24"/>
        </w:rPr>
        <w:t xml:space="preserve"> látszólag</w:t>
      </w:r>
      <w:r>
        <w:rPr>
          <w:rFonts w:ascii="Times New Roman" w:hAnsi="Times New Roman" w:cs="Times New Roman"/>
          <w:sz w:val="24"/>
          <w:szCs w:val="24"/>
        </w:rPr>
        <w:t xml:space="preserve"> ellentétes azzal a </w:t>
      </w:r>
      <w:proofErr w:type="spellStart"/>
      <w:r>
        <w:rPr>
          <w:rFonts w:ascii="Times New Roman" w:hAnsi="Times New Roman" w:cs="Times New Roman"/>
          <w:sz w:val="24"/>
          <w:szCs w:val="24"/>
        </w:rPr>
        <w:t>Mötv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.-ben biztosított </w:t>
      </w:r>
      <w:r w:rsidR="00F24735">
        <w:rPr>
          <w:rFonts w:ascii="Times New Roman" w:hAnsi="Times New Roman" w:cs="Times New Roman"/>
          <w:sz w:val="24"/>
          <w:szCs w:val="24"/>
        </w:rPr>
        <w:t xml:space="preserve">rendelkezési </w:t>
      </w:r>
      <w:r>
        <w:rPr>
          <w:rFonts w:ascii="Times New Roman" w:hAnsi="Times New Roman" w:cs="Times New Roman"/>
          <w:sz w:val="24"/>
          <w:szCs w:val="24"/>
        </w:rPr>
        <w:t xml:space="preserve">joggal, ami szerint a Képviselő-testület a hatáskörét bármikor visszavonhatja. </w:t>
      </w:r>
      <w:r w:rsidR="00DB6CF4">
        <w:rPr>
          <w:rFonts w:ascii="Times New Roman" w:hAnsi="Times New Roman" w:cs="Times New Roman"/>
          <w:sz w:val="24"/>
          <w:szCs w:val="24"/>
        </w:rPr>
        <w:t xml:space="preserve">Álláspontom szerint a </w:t>
      </w:r>
      <w:proofErr w:type="spellStart"/>
      <w:r w:rsidR="00DB6CF4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="00DB6CF4">
        <w:rPr>
          <w:rFonts w:ascii="Times New Roman" w:hAnsi="Times New Roman" w:cs="Times New Roman"/>
          <w:sz w:val="24"/>
          <w:szCs w:val="24"/>
        </w:rPr>
        <w:t xml:space="preserve">.-ben biztosított, a hatáskörrel való rendelkezési jog </w:t>
      </w:r>
      <w:r w:rsidR="00422D9B">
        <w:rPr>
          <w:rFonts w:ascii="Times New Roman" w:hAnsi="Times New Roman" w:cs="Times New Roman"/>
          <w:sz w:val="24"/>
          <w:szCs w:val="24"/>
        </w:rPr>
        <w:t xml:space="preserve">alkalmazandó. Az </w:t>
      </w:r>
      <w:proofErr w:type="spellStart"/>
      <w:r w:rsidR="00422D9B">
        <w:rPr>
          <w:rFonts w:ascii="Times New Roman" w:hAnsi="Times New Roman" w:cs="Times New Roman"/>
          <w:sz w:val="24"/>
          <w:szCs w:val="24"/>
        </w:rPr>
        <w:t>Ákr</w:t>
      </w:r>
      <w:proofErr w:type="spellEnd"/>
      <w:r w:rsidR="00422D9B">
        <w:rPr>
          <w:rFonts w:ascii="Times New Roman" w:hAnsi="Times New Roman" w:cs="Times New Roman"/>
          <w:sz w:val="24"/>
          <w:szCs w:val="24"/>
        </w:rPr>
        <w:t xml:space="preserve">. e </w:t>
      </w:r>
      <w:r w:rsidR="00BD68B2">
        <w:rPr>
          <w:rFonts w:ascii="Times New Roman" w:hAnsi="Times New Roman" w:cs="Times New Roman"/>
          <w:sz w:val="24"/>
          <w:szCs w:val="24"/>
        </w:rPr>
        <w:t xml:space="preserve">rendelkezésének a </w:t>
      </w:r>
      <w:proofErr w:type="spellStart"/>
      <w:r w:rsidR="00BD68B2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="00BD68B2">
        <w:rPr>
          <w:rFonts w:ascii="Times New Roman" w:hAnsi="Times New Roman" w:cs="Times New Roman"/>
          <w:sz w:val="24"/>
          <w:szCs w:val="24"/>
        </w:rPr>
        <w:t xml:space="preserve">.-vel való </w:t>
      </w:r>
      <w:r w:rsidR="00AA31B7">
        <w:rPr>
          <w:rFonts w:ascii="Times New Roman" w:hAnsi="Times New Roman" w:cs="Times New Roman"/>
          <w:sz w:val="24"/>
          <w:szCs w:val="24"/>
        </w:rPr>
        <w:t xml:space="preserve">szorosabb </w:t>
      </w:r>
      <w:r w:rsidR="00BD68B2">
        <w:rPr>
          <w:rFonts w:ascii="Times New Roman" w:hAnsi="Times New Roman" w:cs="Times New Roman"/>
          <w:sz w:val="24"/>
          <w:szCs w:val="24"/>
        </w:rPr>
        <w:t>összhangját</w:t>
      </w:r>
      <w:r w:rsidR="00AA31B7">
        <w:rPr>
          <w:rFonts w:ascii="Times New Roman" w:hAnsi="Times New Roman" w:cs="Times New Roman"/>
          <w:sz w:val="24"/>
          <w:szCs w:val="24"/>
        </w:rPr>
        <w:t xml:space="preserve"> e tekintetben</w:t>
      </w:r>
      <w:r w:rsidR="00BD68B2">
        <w:rPr>
          <w:rFonts w:ascii="Times New Roman" w:hAnsi="Times New Roman" w:cs="Times New Roman"/>
          <w:sz w:val="24"/>
          <w:szCs w:val="24"/>
        </w:rPr>
        <w:t xml:space="preserve"> </w:t>
      </w:r>
      <w:r w:rsidR="00884D77">
        <w:rPr>
          <w:rFonts w:ascii="Times New Roman" w:hAnsi="Times New Roman" w:cs="Times New Roman"/>
          <w:sz w:val="24"/>
          <w:szCs w:val="24"/>
        </w:rPr>
        <w:t xml:space="preserve">a jövőben </w:t>
      </w:r>
      <w:r w:rsidR="00BD68B2">
        <w:rPr>
          <w:rFonts w:ascii="Times New Roman" w:hAnsi="Times New Roman" w:cs="Times New Roman"/>
          <w:sz w:val="24"/>
          <w:szCs w:val="24"/>
        </w:rPr>
        <w:t>meg kell teremteni</w:t>
      </w:r>
      <w:r w:rsidR="00422D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68B2" w:rsidRDefault="00BD68B2" w:rsidP="001C6B11">
      <w:pPr>
        <w:spacing w:before="240" w:after="24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D5891">
        <w:rPr>
          <w:rFonts w:ascii="Times New Roman" w:hAnsi="Times New Roman" w:cs="Times New Roman"/>
        </w:rPr>
        <w:t xml:space="preserve">A Legfelsőbb Bíróság a </w:t>
      </w:r>
      <w:proofErr w:type="spellStart"/>
      <w:r w:rsidRPr="00ED5891">
        <w:rPr>
          <w:rFonts w:ascii="Times New Roman" w:hAnsi="Times New Roman" w:cs="Times New Roman"/>
        </w:rPr>
        <w:t>Kfv</w:t>
      </w:r>
      <w:proofErr w:type="spellEnd"/>
      <w:r w:rsidRPr="00ED5891">
        <w:rPr>
          <w:rFonts w:ascii="Times New Roman" w:hAnsi="Times New Roman" w:cs="Times New Roman"/>
        </w:rPr>
        <w:t>. IV.37.</w:t>
      </w:r>
      <w:r w:rsidR="00ED5891">
        <w:rPr>
          <w:rFonts w:ascii="Times New Roman" w:hAnsi="Times New Roman" w:cs="Times New Roman"/>
        </w:rPr>
        <w:t>518/2009. számon folytatott</w:t>
      </w:r>
      <w:r w:rsidR="00ED5891" w:rsidRPr="00ED5891">
        <w:rPr>
          <w:rFonts w:ascii="Times New Roman" w:hAnsi="Times New Roman" w:cs="Times New Roman"/>
        </w:rPr>
        <w:t xml:space="preserve"> ügyben </w:t>
      </w:r>
      <w:r w:rsidR="001C6B11">
        <w:rPr>
          <w:rFonts w:ascii="Times New Roman" w:hAnsi="Times New Roman" w:cs="Times New Roman"/>
        </w:rPr>
        <w:t>kimondta, hogy a</w:t>
      </w:r>
      <w:r w:rsidR="00ED5891" w:rsidRPr="00ED5891">
        <w:rPr>
          <w:rFonts w:ascii="Times New Roman" w:hAnsi="Times New Roman" w:cs="Times New Roman"/>
        </w:rPr>
        <w:t>z önkormányzati hatósági ügyek elbírálására az Ötv. 109. §-</w:t>
      </w:r>
      <w:proofErr w:type="spellStart"/>
      <w:r w:rsidR="00ED5891" w:rsidRPr="00ED5891">
        <w:rPr>
          <w:rFonts w:ascii="Times New Roman" w:hAnsi="Times New Roman" w:cs="Times New Roman"/>
        </w:rPr>
        <w:t>ában</w:t>
      </w:r>
      <w:proofErr w:type="spellEnd"/>
      <w:r w:rsidR="00ED5891" w:rsidRPr="00ED5891">
        <w:rPr>
          <w:rFonts w:ascii="Times New Roman" w:hAnsi="Times New Roman" w:cs="Times New Roman"/>
        </w:rPr>
        <w:t xml:space="preserve"> található hivatkozás folytán alkalmazandó </w:t>
      </w:r>
      <w:proofErr w:type="spellStart"/>
      <w:r w:rsidR="00ED5891" w:rsidRPr="00ED5891">
        <w:rPr>
          <w:rFonts w:ascii="Times New Roman" w:hAnsi="Times New Roman" w:cs="Times New Roman"/>
        </w:rPr>
        <w:t>Ket</w:t>
      </w:r>
      <w:proofErr w:type="spellEnd"/>
      <w:r w:rsidR="00ED5891" w:rsidRPr="00ED5891">
        <w:rPr>
          <w:rFonts w:ascii="Times New Roman" w:hAnsi="Times New Roman" w:cs="Times New Roman"/>
        </w:rPr>
        <w:t>. 19. §-a egyértelműen úgy rendelkezik, hogy a hatóság hatáskörét - a hatósági eljárás körébe tartozó ügyfajta megjelölésével - a jogszabály állapítja meg. Jogszabályban kell megjelölni az elsőfokú - továbbá ha az nem a törvény általános szabályai között található hatóság - a fellebbezés elbírálására jogosult hatóságot.</w:t>
      </w:r>
      <w:r w:rsidR="001C6B11">
        <w:rPr>
          <w:rFonts w:ascii="Times New Roman" w:hAnsi="Times New Roman" w:cs="Times New Roman"/>
        </w:rPr>
        <w:t xml:space="preserve"> </w:t>
      </w:r>
      <w:r w:rsidR="00ED5891" w:rsidRPr="00ED5891">
        <w:rPr>
          <w:rFonts w:ascii="Times New Roman" w:hAnsi="Times New Roman" w:cs="Times New Roman"/>
        </w:rPr>
        <w:t>Önkormányzati hatósági ügyben első fokon a képviselő-testület, törvény rendelkezése alapján a polgármester jár el. A képviselő-testület ezt a hatáskörét - rendeletben - a polgármesterre átruházhatja. Ezzel összhangban az Ötv. 9. §-a is úgy rendelkezik, hogy a polgármester a képviselő-testület szerveként, a testületként kapott, rendeletbe foglalt átruházás folytán járhat el első fokon.</w:t>
      </w:r>
      <w:r w:rsidR="001C6B11">
        <w:rPr>
          <w:rFonts w:ascii="Times New Roman" w:hAnsi="Times New Roman" w:cs="Times New Roman"/>
        </w:rPr>
        <w:t xml:space="preserve"> </w:t>
      </w:r>
      <w:r w:rsidR="00ED5891" w:rsidRPr="00ED5891">
        <w:rPr>
          <w:rFonts w:ascii="Times New Roman" w:hAnsi="Times New Roman" w:cs="Times New Roman"/>
        </w:rPr>
        <w:t xml:space="preserve">Az önkormányzati rendelet szabályai azonban a polgármesterre - az Ötv., illetve a </w:t>
      </w:r>
      <w:proofErr w:type="spellStart"/>
      <w:r w:rsidR="00ED5891" w:rsidRPr="00ED5891">
        <w:rPr>
          <w:rFonts w:ascii="Times New Roman" w:hAnsi="Times New Roman" w:cs="Times New Roman"/>
        </w:rPr>
        <w:t>Ket</w:t>
      </w:r>
      <w:proofErr w:type="spellEnd"/>
      <w:r w:rsidR="00ED5891" w:rsidRPr="00ED5891">
        <w:rPr>
          <w:rFonts w:ascii="Times New Roman" w:hAnsi="Times New Roman" w:cs="Times New Roman"/>
        </w:rPr>
        <w:t xml:space="preserve">. felhatalmazása ellenére - </w:t>
      </w:r>
      <w:r w:rsidR="00ED5891" w:rsidRPr="00ED5891">
        <w:rPr>
          <w:rFonts w:ascii="Times New Roman" w:hAnsi="Times New Roman" w:cs="Times New Roman"/>
        </w:rPr>
        <w:lastRenderedPageBreak/>
        <w:t>nem ruháztak elsőfokú hatósági hatáskört; így az Ötv. 9. § (1) bekezdése alapján az önkormányzati hatósági ügyben a képviselő-testületet illette meg az elsőfokú hatáskör.</w:t>
      </w:r>
      <w:r w:rsidR="001C6B11">
        <w:rPr>
          <w:rFonts w:ascii="Times New Roman" w:hAnsi="Times New Roman" w:cs="Times New Roman"/>
        </w:rPr>
        <w:t xml:space="preserve"> </w:t>
      </w:r>
      <w:r w:rsidR="00ED5891" w:rsidRPr="00ED5891">
        <w:rPr>
          <w:rFonts w:ascii="Times New Roman" w:hAnsi="Times New Roman" w:cs="Times New Roman"/>
        </w:rPr>
        <w:t>A perbeli eljárás során azonban a polgármester hozott első fokon határozatot, melyet - a felperes fellebbezése folytán - a másodfokon eljárt képviselő-testület helybenhagyott.</w:t>
      </w:r>
      <w:r w:rsidR="001C6B11">
        <w:rPr>
          <w:rFonts w:ascii="Times New Roman" w:hAnsi="Times New Roman" w:cs="Times New Roman"/>
        </w:rPr>
        <w:t xml:space="preserve"> </w:t>
      </w:r>
      <w:r w:rsidR="00ED5891" w:rsidRPr="00ED5891">
        <w:rPr>
          <w:rFonts w:ascii="Times New Roman" w:hAnsi="Times New Roman" w:cs="Times New Roman"/>
        </w:rPr>
        <w:t>A Legfelsőbb Bíróság megállapítása szerint a nem létező elsőfokú hatáskörben hozott határozat elleni fellebbezés nem teremt másodfokú - azaz a fellebbezés elbírálására kiterjedő - hatáskört.</w:t>
      </w:r>
      <w:r w:rsidR="001C6B11">
        <w:rPr>
          <w:rFonts w:ascii="Times New Roman" w:hAnsi="Times New Roman" w:cs="Times New Roman"/>
        </w:rPr>
        <w:t xml:space="preserve"> </w:t>
      </w:r>
      <w:r w:rsidR="00ED5891" w:rsidRPr="00ED5891">
        <w:rPr>
          <w:rFonts w:ascii="Times New Roman" w:hAnsi="Times New Roman" w:cs="Times New Roman"/>
        </w:rPr>
        <w:t>Az önkormányzati hatósági ügyekben az önkormányzat szervein kívül más közigazgatási szerv döntést nem hozhat, így akár első- és végső fokú szervként, akár fellebbezés folytán eljáró másodfokú szervként a képviselő-testület hoz végső döntést.</w:t>
      </w:r>
      <w:r w:rsidR="001C6B11">
        <w:rPr>
          <w:rFonts w:ascii="Times New Roman" w:hAnsi="Times New Roman" w:cs="Times New Roman"/>
        </w:rPr>
        <w:t xml:space="preserve"> </w:t>
      </w:r>
      <w:r w:rsidR="00ED5891" w:rsidRPr="00ED5891">
        <w:rPr>
          <w:rFonts w:ascii="Times New Roman" w:hAnsi="Times New Roman" w:cs="Times New Roman"/>
        </w:rPr>
        <w:t>Jelentős - az ügy érdemére is kiható, a bírósági eljárásban már nem orvosolható - lényeges eljárási szabálysértést valósít meg ugyanakkor az, hogy nem létező elsőfokú hatáskörben hozott határozat ellen, fellebbezés elbírálása során másodfokon jár el a képviselő-testület.</w:t>
      </w:r>
      <w:r w:rsidR="001C6B11">
        <w:rPr>
          <w:rFonts w:ascii="Times New Roman" w:hAnsi="Times New Roman" w:cs="Times New Roman"/>
        </w:rPr>
        <w:t xml:space="preserve"> (…) </w:t>
      </w:r>
    </w:p>
    <w:p w:rsidR="005932EE" w:rsidRDefault="005932EE" w:rsidP="00C60C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önkormányzati ügyekben a hatáskör átruházása – </w:t>
      </w:r>
      <w:r w:rsidR="001C6B1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mint </w:t>
      </w:r>
      <w:r w:rsidR="001C6B11">
        <w:rPr>
          <w:rFonts w:ascii="Times New Roman" w:hAnsi="Times New Roman" w:cs="Times New Roman"/>
          <w:sz w:val="24"/>
          <w:szCs w:val="24"/>
        </w:rPr>
        <w:t>azt láthatj</w:t>
      </w:r>
      <w:r>
        <w:rPr>
          <w:rFonts w:ascii="Times New Roman" w:hAnsi="Times New Roman" w:cs="Times New Roman"/>
          <w:sz w:val="24"/>
          <w:szCs w:val="24"/>
        </w:rPr>
        <w:t xml:space="preserve">uk – a </w:t>
      </w:r>
      <w:r w:rsidR="001C6B11">
        <w:rPr>
          <w:rFonts w:ascii="Times New Roman" w:hAnsi="Times New Roman" w:cs="Times New Roman"/>
          <w:sz w:val="24"/>
          <w:szCs w:val="24"/>
        </w:rPr>
        <w:t xml:space="preserve">képviselő-testület diszkrecionális </w:t>
      </w:r>
      <w:r w:rsidR="00884D77">
        <w:rPr>
          <w:rFonts w:ascii="Times New Roman" w:hAnsi="Times New Roman" w:cs="Times New Roman"/>
          <w:sz w:val="24"/>
          <w:szCs w:val="24"/>
        </w:rPr>
        <w:t>jogköre</w:t>
      </w:r>
      <w:r>
        <w:rPr>
          <w:rFonts w:ascii="Times New Roman" w:hAnsi="Times New Roman" w:cs="Times New Roman"/>
          <w:sz w:val="24"/>
          <w:szCs w:val="24"/>
        </w:rPr>
        <w:t xml:space="preserve">. Fontos garanciális szabály </w:t>
      </w:r>
      <w:r w:rsidR="003F3AAF">
        <w:rPr>
          <w:rFonts w:ascii="Times New Roman" w:hAnsi="Times New Roman" w:cs="Times New Roman"/>
          <w:sz w:val="24"/>
          <w:szCs w:val="24"/>
        </w:rPr>
        <w:t xml:space="preserve">maradt </w:t>
      </w:r>
      <w:r>
        <w:rPr>
          <w:rFonts w:ascii="Times New Roman" w:hAnsi="Times New Roman" w:cs="Times New Roman"/>
          <w:sz w:val="24"/>
          <w:szCs w:val="24"/>
        </w:rPr>
        <w:t xml:space="preserve">azonban, hogy </w:t>
      </w:r>
      <w:r w:rsidRPr="00AA31B7">
        <w:rPr>
          <w:rFonts w:ascii="Times New Roman" w:hAnsi="Times New Roman" w:cs="Times New Roman"/>
          <w:i/>
          <w:sz w:val="24"/>
          <w:szCs w:val="24"/>
        </w:rPr>
        <w:t>az átruházást kizárólag rendeletben,</w:t>
      </w:r>
      <w:r>
        <w:rPr>
          <w:rFonts w:ascii="Times New Roman" w:hAnsi="Times New Roman" w:cs="Times New Roman"/>
          <w:sz w:val="24"/>
          <w:szCs w:val="24"/>
        </w:rPr>
        <w:t xml:space="preserve"> va</w:t>
      </w:r>
      <w:r w:rsidR="003F3AAF">
        <w:rPr>
          <w:rFonts w:ascii="Times New Roman" w:hAnsi="Times New Roman" w:cs="Times New Roman"/>
          <w:sz w:val="24"/>
          <w:szCs w:val="24"/>
        </w:rPr>
        <w:t>gyis jogszabályban végezheti el a képviselő-testület.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B11" w:rsidRDefault="001C6B11" w:rsidP="00C60C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3F3AAF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épviselő-testület hatáskörei egy részének átruházását már csak azért is célszerű és ésszerű elvégezni – főként nagyobb lél</w:t>
      </w:r>
      <w:r w:rsidR="003F3AAF">
        <w:rPr>
          <w:rFonts w:ascii="Times New Roman" w:hAnsi="Times New Roman" w:cs="Times New Roman"/>
          <w:sz w:val="24"/>
          <w:szCs w:val="24"/>
        </w:rPr>
        <w:t xml:space="preserve">ekszámú településeken -, mert annak a címzettnél való megtartása az operatív működtetést bénítaná meg azzal, hogy </w:t>
      </w:r>
      <w:r>
        <w:rPr>
          <w:rFonts w:ascii="Times New Roman" w:hAnsi="Times New Roman" w:cs="Times New Roman"/>
          <w:sz w:val="24"/>
          <w:szCs w:val="24"/>
        </w:rPr>
        <w:t>minden egyes ügyet a képviselő-testület</w:t>
      </w:r>
      <w:r w:rsidR="003F3AAF">
        <w:rPr>
          <w:rFonts w:ascii="Times New Roman" w:hAnsi="Times New Roman" w:cs="Times New Roman"/>
          <w:sz w:val="24"/>
          <w:szCs w:val="24"/>
        </w:rPr>
        <w:t xml:space="preserve"> ülésen</w:t>
      </w:r>
      <w:r>
        <w:rPr>
          <w:rFonts w:ascii="Times New Roman" w:hAnsi="Times New Roman" w:cs="Times New Roman"/>
          <w:sz w:val="24"/>
          <w:szCs w:val="24"/>
        </w:rPr>
        <w:t xml:space="preserve"> tárgyalna meg, illetve bírálna el. Különösen igaz ez az önkormányzati hatósági ügyekre, amelyek száma akár több ezer is lehet</w:t>
      </w:r>
      <w:r w:rsidR="00AA31B7">
        <w:rPr>
          <w:rFonts w:ascii="Times New Roman" w:hAnsi="Times New Roman" w:cs="Times New Roman"/>
          <w:sz w:val="24"/>
          <w:szCs w:val="24"/>
        </w:rPr>
        <w:t xml:space="preserve"> egy településen</w:t>
      </w:r>
      <w:r>
        <w:rPr>
          <w:rFonts w:ascii="Times New Roman" w:hAnsi="Times New Roman" w:cs="Times New Roman"/>
          <w:sz w:val="24"/>
          <w:szCs w:val="24"/>
        </w:rPr>
        <w:t xml:space="preserve">. Gondoljunk csak a leggyakrabban előforduló önkormányzati hatósági ügyekre: a szociális ellátások megállapítására, vagy a közterület-használati engedélyekre. </w:t>
      </w:r>
    </w:p>
    <w:p w:rsidR="003F3AAF" w:rsidRDefault="003F3AAF" w:rsidP="00C60C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hatáskör átruházásának legkézenfekvőbb jogszabályi kerete a képviselő-testület </w:t>
      </w:r>
      <w:r w:rsidRPr="00AA31B7">
        <w:rPr>
          <w:rFonts w:ascii="Times New Roman" w:hAnsi="Times New Roman" w:cs="Times New Roman"/>
          <w:i/>
          <w:sz w:val="24"/>
          <w:szCs w:val="24"/>
        </w:rPr>
        <w:t>szervezeti és működési s</w:t>
      </w:r>
      <w:r w:rsidR="00884D77" w:rsidRPr="00AA31B7">
        <w:rPr>
          <w:rFonts w:ascii="Times New Roman" w:hAnsi="Times New Roman" w:cs="Times New Roman"/>
          <w:i/>
          <w:sz w:val="24"/>
          <w:szCs w:val="24"/>
        </w:rPr>
        <w:t>zabály</w:t>
      </w:r>
      <w:r w:rsidR="00AA31B7">
        <w:rPr>
          <w:rFonts w:ascii="Times New Roman" w:hAnsi="Times New Roman" w:cs="Times New Roman"/>
          <w:i/>
          <w:sz w:val="24"/>
          <w:szCs w:val="24"/>
        </w:rPr>
        <w:t>zat</w:t>
      </w:r>
      <w:r w:rsidR="00884D77" w:rsidRPr="00AA31B7">
        <w:rPr>
          <w:rFonts w:ascii="Times New Roman" w:hAnsi="Times New Roman" w:cs="Times New Roman"/>
          <w:i/>
          <w:sz w:val="24"/>
          <w:szCs w:val="24"/>
        </w:rPr>
        <w:t>a</w:t>
      </w:r>
      <w:r w:rsidR="00884D77">
        <w:rPr>
          <w:rFonts w:ascii="Times New Roman" w:hAnsi="Times New Roman" w:cs="Times New Roman"/>
          <w:sz w:val="24"/>
          <w:szCs w:val="24"/>
        </w:rPr>
        <w:t xml:space="preserve"> lehet, ugyanakkor gyakori</w:t>
      </w:r>
      <w:r>
        <w:rPr>
          <w:rFonts w:ascii="Times New Roman" w:hAnsi="Times New Roman" w:cs="Times New Roman"/>
          <w:sz w:val="24"/>
          <w:szCs w:val="24"/>
        </w:rPr>
        <w:t xml:space="preserve"> helyi jogalkotási technika, hogy az önkormányzati hatósági hatáskörök átruházását külön, valamennyi hatósági hatáskört összefoglalva egy rendeletben szabályozzák </w:t>
      </w:r>
      <w:r w:rsidR="00884D77">
        <w:rPr>
          <w:rFonts w:ascii="Times New Roman" w:hAnsi="Times New Roman" w:cs="Times New Roman"/>
          <w:sz w:val="24"/>
          <w:szCs w:val="24"/>
        </w:rPr>
        <w:t>(</w:t>
      </w:r>
      <w:r w:rsidR="00884D77" w:rsidRPr="00AA31B7">
        <w:rPr>
          <w:rFonts w:ascii="Times New Roman" w:hAnsi="Times New Roman" w:cs="Times New Roman"/>
          <w:i/>
          <w:sz w:val="24"/>
          <w:szCs w:val="24"/>
        </w:rPr>
        <w:t>ún. hatásköri rendeletek</w:t>
      </w:r>
      <w:r w:rsidR="00884D7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a testületek, ezzel is elkülönítve</w:t>
      </w:r>
      <w:r w:rsidR="00537F48">
        <w:rPr>
          <w:rFonts w:ascii="Times New Roman" w:hAnsi="Times New Roman" w:cs="Times New Roman"/>
          <w:sz w:val="24"/>
          <w:szCs w:val="24"/>
        </w:rPr>
        <w:t xml:space="preserve"> egymástól</w:t>
      </w:r>
      <w:r>
        <w:rPr>
          <w:rFonts w:ascii="Times New Roman" w:hAnsi="Times New Roman" w:cs="Times New Roman"/>
          <w:sz w:val="24"/>
          <w:szCs w:val="24"/>
        </w:rPr>
        <w:t xml:space="preserve"> a képviselő-testületi nem hatósági és hatósági hatásköreit. </w:t>
      </w:r>
      <w:r w:rsidR="00537F48">
        <w:rPr>
          <w:rFonts w:ascii="Times New Roman" w:hAnsi="Times New Roman" w:cs="Times New Roman"/>
          <w:sz w:val="24"/>
          <w:szCs w:val="24"/>
        </w:rPr>
        <w:t>(Ez a jogalkotói gyakorlat tulajdonképpen a rendszerváltás után elfogadott hatásköri törvény jogalkotási mintáját követte.)</w:t>
      </w:r>
    </w:p>
    <w:p w:rsidR="003F3AAF" w:rsidRDefault="003F3AAF" w:rsidP="00C60C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Harmadik tipikus szabályozási módszer, hogy sem az szervezeti és működési szabályzatban, sem önálló hatásköri rendeletben nem kerülnek összefoglalva az átruházott hatósági hatáskörök, hanem magában </w:t>
      </w:r>
      <w:r w:rsidRPr="00AA31B7">
        <w:rPr>
          <w:rFonts w:ascii="Times New Roman" w:hAnsi="Times New Roman" w:cs="Times New Roman"/>
          <w:i/>
          <w:sz w:val="24"/>
          <w:szCs w:val="24"/>
        </w:rPr>
        <w:t xml:space="preserve">az adott ágazati hatósági ügyeket </w:t>
      </w:r>
      <w:r w:rsidR="00884D77" w:rsidRPr="00AA31B7">
        <w:rPr>
          <w:rFonts w:ascii="Times New Roman" w:hAnsi="Times New Roman" w:cs="Times New Roman"/>
          <w:i/>
          <w:sz w:val="24"/>
          <w:szCs w:val="24"/>
        </w:rPr>
        <w:t xml:space="preserve">létrehozó és </w:t>
      </w:r>
      <w:r w:rsidRPr="00AA31B7">
        <w:rPr>
          <w:rFonts w:ascii="Times New Roman" w:hAnsi="Times New Roman" w:cs="Times New Roman"/>
          <w:i/>
          <w:sz w:val="24"/>
          <w:szCs w:val="24"/>
        </w:rPr>
        <w:t xml:space="preserve">szabályozó anyagijogi </w:t>
      </w:r>
      <w:r w:rsidR="00884D77" w:rsidRPr="00AA31B7">
        <w:rPr>
          <w:rFonts w:ascii="Times New Roman" w:hAnsi="Times New Roman" w:cs="Times New Roman"/>
          <w:i/>
          <w:sz w:val="24"/>
          <w:szCs w:val="24"/>
        </w:rPr>
        <w:t xml:space="preserve">jogszabályban </w:t>
      </w:r>
      <w:r>
        <w:rPr>
          <w:rFonts w:ascii="Times New Roman" w:hAnsi="Times New Roman" w:cs="Times New Roman"/>
          <w:sz w:val="24"/>
          <w:szCs w:val="24"/>
        </w:rPr>
        <w:t xml:space="preserve">kerül sor az eljáró hatóság (polgármester, bizottság) hatáskörének a megállapítására. </w:t>
      </w:r>
      <w:r w:rsidR="00187A57">
        <w:rPr>
          <w:rFonts w:ascii="Times New Roman" w:hAnsi="Times New Roman" w:cs="Times New Roman"/>
          <w:sz w:val="24"/>
          <w:szCs w:val="24"/>
        </w:rPr>
        <w:t xml:space="preserve">Ilyen például a szociális tárgyú, települési támogatások rendszerét megállapító helyi rendelet, amely az egyes támogatás típusoknál határozza meg, hogy annak odaítélésére átruházott hatáskörben a polgármester vagy esetleg a szociális szakbizottság jogosult. </w:t>
      </w:r>
    </w:p>
    <w:p w:rsidR="00BE5C9C" w:rsidRDefault="00BE5C9C" w:rsidP="00C60C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>
        <w:rPr>
          <w:rFonts w:ascii="Times New Roman" w:hAnsi="Times New Roman" w:cs="Times New Roman"/>
          <w:sz w:val="24"/>
          <w:szCs w:val="24"/>
        </w:rPr>
        <w:t>Ákr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megtartotta azt a korábbi szabályozást, amelynek értelmében nincs fellebbezésnek helye, ha az elsőfokú önkormányzati hatósági ügyben a határozatot a képviselő-testület hozta. </w:t>
      </w:r>
    </w:p>
    <w:p w:rsidR="007B3C24" w:rsidRPr="002E679D" w:rsidRDefault="007B3C24" w:rsidP="007B3C2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A</w:t>
      </w:r>
      <w:r w:rsidRPr="007B3C2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B3C24">
        <w:rPr>
          <w:rFonts w:ascii="Times New Roman" w:hAnsi="Times New Roman" w:cs="Times New Roman"/>
          <w:iCs/>
          <w:sz w:val="24"/>
          <w:szCs w:val="24"/>
        </w:rPr>
        <w:t>Ket</w:t>
      </w:r>
      <w:proofErr w:type="spellEnd"/>
      <w:r w:rsidRPr="007B3C24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is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szabályozta </w:t>
      </w:r>
      <w:r w:rsidRPr="007B3C24">
        <w:rPr>
          <w:rFonts w:ascii="Times New Roman" w:hAnsi="Times New Roman" w:cs="Times New Roman"/>
          <w:iCs/>
          <w:sz w:val="24"/>
          <w:szCs w:val="24"/>
        </w:rPr>
        <w:t xml:space="preserve"> az</w:t>
      </w:r>
      <w:proofErr w:type="gramEnd"/>
      <w:r w:rsidRPr="007B3C24">
        <w:rPr>
          <w:rFonts w:ascii="Times New Roman" w:hAnsi="Times New Roman" w:cs="Times New Roman"/>
          <w:iCs/>
          <w:sz w:val="24"/>
          <w:szCs w:val="24"/>
        </w:rPr>
        <w:t xml:space="preserve"> önkormányzati típusú szervek hatáskörébe tartozó</w:t>
      </w:r>
      <w:r>
        <w:rPr>
          <w:rFonts w:ascii="Times New Roman" w:hAnsi="Times New Roman" w:cs="Times New Roman"/>
          <w:iCs/>
          <w:sz w:val="24"/>
          <w:szCs w:val="24"/>
        </w:rPr>
        <w:t xml:space="preserve"> hatósági ügyekben </w:t>
      </w:r>
      <w:r w:rsidRPr="007B3C24">
        <w:rPr>
          <w:rFonts w:ascii="Times New Roman" w:hAnsi="Times New Roman" w:cs="Times New Roman"/>
          <w:iCs/>
          <w:sz w:val="24"/>
          <w:szCs w:val="24"/>
        </w:rPr>
        <w:t>a máso</w:t>
      </w:r>
      <w:r>
        <w:rPr>
          <w:rFonts w:ascii="Times New Roman" w:hAnsi="Times New Roman" w:cs="Times New Roman"/>
          <w:iCs/>
          <w:sz w:val="24"/>
          <w:szCs w:val="24"/>
        </w:rPr>
        <w:t xml:space="preserve">dfokon eljáró szervek körét. Úgy rendelkezett, hogy amennyiben a helyi önkormányzatok szerveiként a </w:t>
      </w:r>
      <w:r w:rsidRPr="007B3C24">
        <w:rPr>
          <w:rFonts w:ascii="Times New Roman" w:hAnsi="Times New Roman" w:cs="Times New Roman"/>
          <w:iCs/>
          <w:sz w:val="24"/>
          <w:szCs w:val="24"/>
        </w:rPr>
        <w:t xml:space="preserve">polgármester, </w:t>
      </w:r>
      <w:r>
        <w:rPr>
          <w:rFonts w:ascii="Times New Roman" w:hAnsi="Times New Roman" w:cs="Times New Roman"/>
          <w:iCs/>
          <w:sz w:val="24"/>
          <w:szCs w:val="24"/>
        </w:rPr>
        <w:t xml:space="preserve">a </w:t>
      </w:r>
      <w:r w:rsidRPr="007B3C24">
        <w:rPr>
          <w:rFonts w:ascii="Times New Roman" w:hAnsi="Times New Roman" w:cs="Times New Roman"/>
          <w:iCs/>
          <w:sz w:val="24"/>
          <w:szCs w:val="24"/>
        </w:rPr>
        <w:t xml:space="preserve">főpolgármester, </w:t>
      </w:r>
      <w:r>
        <w:rPr>
          <w:rFonts w:ascii="Times New Roman" w:hAnsi="Times New Roman" w:cs="Times New Roman"/>
          <w:iCs/>
          <w:sz w:val="24"/>
          <w:szCs w:val="24"/>
        </w:rPr>
        <w:t xml:space="preserve">a </w:t>
      </w:r>
      <w:r w:rsidRPr="007B3C24">
        <w:rPr>
          <w:rFonts w:ascii="Times New Roman" w:hAnsi="Times New Roman" w:cs="Times New Roman"/>
          <w:iCs/>
          <w:sz w:val="24"/>
          <w:szCs w:val="24"/>
        </w:rPr>
        <w:t xml:space="preserve">megyei közgyűlés elnöke, a jegyző, </w:t>
      </w:r>
      <w:r>
        <w:rPr>
          <w:rFonts w:ascii="Times New Roman" w:hAnsi="Times New Roman" w:cs="Times New Roman"/>
          <w:iCs/>
          <w:sz w:val="24"/>
          <w:szCs w:val="24"/>
        </w:rPr>
        <w:t>vagy a főjegyző</w:t>
      </w:r>
      <w:r w:rsidRPr="007B3C24">
        <w:rPr>
          <w:rFonts w:ascii="Times New Roman" w:hAnsi="Times New Roman" w:cs="Times New Roman"/>
          <w:iCs/>
          <w:sz w:val="24"/>
          <w:szCs w:val="24"/>
        </w:rPr>
        <w:t xml:space="preserve"> járnak el törvény vagy kormányrendelet alapján államigazgatási ügyekben, </w:t>
      </w:r>
      <w:r>
        <w:rPr>
          <w:rFonts w:ascii="Times New Roman" w:hAnsi="Times New Roman" w:cs="Times New Roman"/>
          <w:iCs/>
          <w:sz w:val="24"/>
          <w:szCs w:val="24"/>
        </w:rPr>
        <w:t xml:space="preserve">úgy </w:t>
      </w:r>
      <w:r w:rsidRPr="007B3C24">
        <w:rPr>
          <w:rFonts w:ascii="Times New Roman" w:hAnsi="Times New Roman" w:cs="Times New Roman"/>
          <w:iCs/>
          <w:sz w:val="24"/>
          <w:szCs w:val="24"/>
        </w:rPr>
        <w:t>a másodfokú hatóság</w:t>
      </w:r>
      <w:r>
        <w:rPr>
          <w:rFonts w:ascii="Times New Roman" w:hAnsi="Times New Roman" w:cs="Times New Roman"/>
          <w:iCs/>
          <w:sz w:val="24"/>
          <w:szCs w:val="24"/>
        </w:rPr>
        <w:t xml:space="preserve">nak a megyei vagy </w:t>
      </w:r>
      <w:r w:rsidRPr="007B3C24">
        <w:rPr>
          <w:rFonts w:ascii="Times New Roman" w:hAnsi="Times New Roman" w:cs="Times New Roman"/>
          <w:iCs/>
          <w:sz w:val="24"/>
          <w:szCs w:val="24"/>
        </w:rPr>
        <w:t>fővárosi kormányhivatal</w:t>
      </w:r>
      <w:r>
        <w:rPr>
          <w:rFonts w:ascii="Times New Roman" w:hAnsi="Times New Roman" w:cs="Times New Roman"/>
          <w:iCs/>
          <w:sz w:val="24"/>
          <w:szCs w:val="24"/>
        </w:rPr>
        <w:t xml:space="preserve">t kell tekinteni. </w:t>
      </w:r>
      <w:r w:rsidRPr="007B3C24">
        <w:rPr>
          <w:rFonts w:ascii="Times New Roman" w:hAnsi="Times New Roman" w:cs="Times New Roman"/>
          <w:iCs/>
          <w:sz w:val="24"/>
          <w:szCs w:val="24"/>
        </w:rPr>
        <w:t>Ettől eltér</w:t>
      </w:r>
      <w:r>
        <w:rPr>
          <w:rFonts w:ascii="Times New Roman" w:hAnsi="Times New Roman" w:cs="Times New Roman"/>
          <w:iCs/>
          <w:sz w:val="24"/>
          <w:szCs w:val="24"/>
        </w:rPr>
        <w:t xml:space="preserve"> a fellebbviteli rendszer</w:t>
      </w:r>
      <w:r w:rsidRPr="007B3C24">
        <w:rPr>
          <w:rFonts w:ascii="Times New Roman" w:hAnsi="Times New Roman" w:cs="Times New Roman"/>
          <w:iCs/>
          <w:sz w:val="24"/>
          <w:szCs w:val="24"/>
        </w:rPr>
        <w:t xml:space="preserve"> a helyi önkormányzatok hatáskörébe tartozó önkormányzati </w:t>
      </w:r>
      <w:r w:rsidRPr="007B3C24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hatósági ügyekben. </w:t>
      </w:r>
      <w:r>
        <w:rPr>
          <w:rFonts w:ascii="Times New Roman" w:hAnsi="Times New Roman" w:cs="Times New Roman"/>
          <w:iCs/>
          <w:sz w:val="24"/>
          <w:szCs w:val="24"/>
        </w:rPr>
        <w:t xml:space="preserve">A törvény ugyanis úgy határozta és határozza meg ma is a jogorvoslati rendszert, hogy az önkormányzat önállósága ne sérüljön, vagyis </w:t>
      </w:r>
      <w:r w:rsidRPr="007B3C24">
        <w:rPr>
          <w:rFonts w:ascii="Times New Roman" w:hAnsi="Times New Roman" w:cs="Times New Roman"/>
          <w:iCs/>
          <w:sz w:val="24"/>
          <w:szCs w:val="24"/>
        </w:rPr>
        <w:t xml:space="preserve">a közigazgatási eljárás az önkormányzat szervezetén belül maradjon. </w:t>
      </w:r>
      <w:r w:rsidR="00187A57">
        <w:rPr>
          <w:rFonts w:ascii="Times New Roman" w:hAnsi="Times New Roman" w:cs="Times New Roman"/>
          <w:iCs/>
          <w:sz w:val="24"/>
          <w:szCs w:val="24"/>
        </w:rPr>
        <w:t xml:space="preserve">Ha tehát a képviselő-testület átruházta a hatáskörét valamelyik szervére, úgy </w:t>
      </w:r>
      <w:r w:rsidRPr="007B3C24">
        <w:rPr>
          <w:rFonts w:ascii="Times New Roman" w:hAnsi="Times New Roman" w:cs="Times New Roman"/>
          <w:iCs/>
          <w:sz w:val="24"/>
          <w:szCs w:val="24"/>
        </w:rPr>
        <w:t xml:space="preserve">a másodfokú hatóság jogait a képviselő-testület gyakorolja. </w:t>
      </w:r>
    </w:p>
    <w:p w:rsidR="002E679D" w:rsidRPr="002E679D" w:rsidRDefault="00293012" w:rsidP="00C60C2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2.2</w:t>
      </w:r>
      <w:r w:rsidR="002E679D" w:rsidRPr="002E679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5459B">
        <w:rPr>
          <w:rFonts w:ascii="Times New Roman" w:hAnsi="Times New Roman" w:cs="Times New Roman"/>
          <w:i/>
          <w:sz w:val="24"/>
          <w:szCs w:val="24"/>
        </w:rPr>
        <w:t>Az önkormányzati hatósági ügy a k</w:t>
      </w:r>
      <w:r w:rsidR="002E679D" w:rsidRPr="002E679D">
        <w:rPr>
          <w:rFonts w:ascii="Times New Roman" w:hAnsi="Times New Roman" w:cs="Times New Roman"/>
          <w:i/>
          <w:sz w:val="24"/>
          <w:szCs w:val="24"/>
        </w:rPr>
        <w:t>özigazgatási perrendtartás</w:t>
      </w:r>
      <w:r w:rsidR="0035459B">
        <w:rPr>
          <w:rFonts w:ascii="Times New Roman" w:hAnsi="Times New Roman" w:cs="Times New Roman"/>
          <w:i/>
          <w:sz w:val="24"/>
          <w:szCs w:val="24"/>
        </w:rPr>
        <w:t>ban</w:t>
      </w:r>
    </w:p>
    <w:p w:rsidR="00B10931" w:rsidRDefault="008E013D" w:rsidP="00C60C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Kp. megalkotásával a jogalkotó a rendszerváltás óta hiányzó közigazgatási bíráskodás egységes rendszerét teremtette meg. </w:t>
      </w:r>
    </w:p>
    <w:p w:rsidR="008E013D" w:rsidRPr="008E013D" w:rsidRDefault="008E013D" w:rsidP="008E013D">
      <w:pPr>
        <w:ind w:left="708" w:firstLine="2"/>
        <w:jc w:val="both"/>
        <w:rPr>
          <w:rFonts w:ascii="Times New Roman" w:hAnsi="Times New Roman" w:cs="Times New Roman"/>
        </w:rPr>
      </w:pPr>
      <w:r w:rsidRPr="008E013D">
        <w:rPr>
          <w:rFonts w:ascii="Times New Roman" w:hAnsi="Times New Roman" w:cs="Times New Roman"/>
        </w:rPr>
        <w:t>Az elmúlt huszonöt évben az ideiglenes keretek között a bírói gyakorlat és a jogalkotó által folyamatosan alakított perjogi rendszert alapvetően fenntartja a perrendtartás, és azt egy magasabb absztrakciós szintre emelve megkísérli alkalmassá tenni arra, hogy szabályai a közigazgatás valamennyi cselekvésével szemben alkalmasak legyenek a koncentrált és hatékony bírói jogvédelem biztosítására. Ez a modell természetesen csak úgy töltheti be a szerepét, ha sikerül a valóban indokolt körre visszaszorítani az általános szabályoktól eltérő különös perjogi rendelkezéseket.</w:t>
      </w:r>
      <w:r>
        <w:rPr>
          <w:rStyle w:val="Lbjegyzet-hivatkozs"/>
          <w:rFonts w:ascii="Times New Roman" w:hAnsi="Times New Roman" w:cs="Times New Roman"/>
        </w:rPr>
        <w:footnoteReference w:id="10"/>
      </w:r>
    </w:p>
    <w:p w:rsidR="005F598E" w:rsidRDefault="005F598E" w:rsidP="005F598E">
      <w:pPr>
        <w:ind w:firstLine="198"/>
        <w:jc w:val="both"/>
        <w:rPr>
          <w:rFonts w:ascii="Times New Roman" w:hAnsi="Times New Roman" w:cs="Times New Roman"/>
          <w:sz w:val="24"/>
          <w:szCs w:val="24"/>
        </w:rPr>
      </w:pPr>
      <w:r w:rsidRPr="005F598E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Kp. meghatározza a </w:t>
      </w:r>
      <w:r w:rsidRPr="00AA31B7">
        <w:rPr>
          <w:rFonts w:ascii="Times New Roman" w:hAnsi="Times New Roman" w:cs="Times New Roman"/>
          <w:i/>
          <w:sz w:val="24"/>
          <w:szCs w:val="24"/>
        </w:rPr>
        <w:t>közigazgatási cselekmény általános fogalmát</w:t>
      </w:r>
      <w:r>
        <w:rPr>
          <w:rFonts w:ascii="Times New Roman" w:hAnsi="Times New Roman" w:cs="Times New Roman"/>
          <w:sz w:val="24"/>
          <w:szCs w:val="24"/>
        </w:rPr>
        <w:t xml:space="preserve">, amelybe belesorolja a </w:t>
      </w:r>
      <w:r w:rsidRPr="005F598E">
        <w:rPr>
          <w:rFonts w:ascii="Times New Roman" w:hAnsi="Times New Roman" w:cs="Times New Roman"/>
          <w:sz w:val="24"/>
          <w:szCs w:val="24"/>
        </w:rPr>
        <w:t>közigazgatási határozatok</w:t>
      </w:r>
      <w:r>
        <w:rPr>
          <w:rFonts w:ascii="Times New Roman" w:hAnsi="Times New Roman" w:cs="Times New Roman"/>
          <w:sz w:val="24"/>
          <w:szCs w:val="24"/>
        </w:rPr>
        <w:t xml:space="preserve">at, vagy azok elmulasztását is, illetve </w:t>
      </w:r>
      <w:r w:rsidRPr="005F598E">
        <w:rPr>
          <w:rFonts w:ascii="Times New Roman" w:hAnsi="Times New Roman" w:cs="Times New Roman"/>
          <w:sz w:val="24"/>
          <w:szCs w:val="24"/>
        </w:rPr>
        <w:t>egyéb tevékenységek törvényességével kapcsolatos viták</w:t>
      </w:r>
      <w:r>
        <w:rPr>
          <w:rFonts w:ascii="Times New Roman" w:hAnsi="Times New Roman" w:cs="Times New Roman"/>
          <w:sz w:val="24"/>
          <w:szCs w:val="24"/>
        </w:rPr>
        <w:t xml:space="preserve"> esetén</w:t>
      </w:r>
      <w:r w:rsidRPr="005F598E">
        <w:rPr>
          <w:rFonts w:ascii="Times New Roman" w:hAnsi="Times New Roman" w:cs="Times New Roman"/>
          <w:sz w:val="24"/>
          <w:szCs w:val="24"/>
        </w:rPr>
        <w:t xml:space="preserve"> is</w:t>
      </w:r>
      <w:r>
        <w:rPr>
          <w:rFonts w:ascii="Times New Roman" w:hAnsi="Times New Roman" w:cs="Times New Roman"/>
          <w:sz w:val="24"/>
          <w:szCs w:val="24"/>
        </w:rPr>
        <w:t xml:space="preserve"> lehetővé teszi a bírói utat (például </w:t>
      </w:r>
      <w:r w:rsidRPr="005F598E">
        <w:rPr>
          <w:rFonts w:ascii="Times New Roman" w:hAnsi="Times New Roman" w:cs="Times New Roman"/>
          <w:sz w:val="24"/>
          <w:szCs w:val="24"/>
        </w:rPr>
        <w:t>a hatósági intézkedések, az általános hatályú rendelkezések</w:t>
      </w:r>
      <w:r>
        <w:rPr>
          <w:rFonts w:ascii="Times New Roman" w:hAnsi="Times New Roman" w:cs="Times New Roman"/>
          <w:sz w:val="24"/>
          <w:szCs w:val="24"/>
        </w:rPr>
        <w:t xml:space="preserve"> esetén)</w:t>
      </w:r>
      <w:r w:rsidRPr="005F598E">
        <w:rPr>
          <w:rFonts w:ascii="Times New Roman" w:hAnsi="Times New Roman" w:cs="Times New Roman"/>
          <w:sz w:val="24"/>
          <w:szCs w:val="24"/>
        </w:rPr>
        <w:t xml:space="preserve">. A perrendtartás </w:t>
      </w:r>
      <w:r>
        <w:rPr>
          <w:rFonts w:ascii="Times New Roman" w:hAnsi="Times New Roman" w:cs="Times New Roman"/>
          <w:sz w:val="24"/>
          <w:szCs w:val="24"/>
        </w:rPr>
        <w:t>nem emeli ki az önkormányzati hatósági ügyeket, nem tartalmaz rá vonatkozóan külön szabályozást</w:t>
      </w:r>
      <w:r w:rsidR="009D76E7">
        <w:rPr>
          <w:rFonts w:ascii="Times New Roman" w:hAnsi="Times New Roman" w:cs="Times New Roman"/>
          <w:sz w:val="24"/>
          <w:szCs w:val="24"/>
        </w:rPr>
        <w:t xml:space="preserve">, </w:t>
      </w:r>
      <w:r w:rsidR="00E165F7">
        <w:rPr>
          <w:rFonts w:ascii="Times New Roman" w:hAnsi="Times New Roman" w:cs="Times New Roman"/>
          <w:sz w:val="24"/>
          <w:szCs w:val="24"/>
        </w:rPr>
        <w:t xml:space="preserve">azokat </w:t>
      </w:r>
      <w:r w:rsidR="009D76E7">
        <w:rPr>
          <w:rFonts w:ascii="Times New Roman" w:hAnsi="Times New Roman" w:cs="Times New Roman"/>
          <w:sz w:val="24"/>
          <w:szCs w:val="24"/>
        </w:rPr>
        <w:t>általánosságban az egyéb hatósági ügyek rendszerébe sorol</w:t>
      </w:r>
      <w:r w:rsidR="00E165F7">
        <w:rPr>
          <w:rFonts w:ascii="Times New Roman" w:hAnsi="Times New Roman" w:cs="Times New Roman"/>
          <w:sz w:val="24"/>
          <w:szCs w:val="24"/>
        </w:rPr>
        <w:t>ja</w:t>
      </w:r>
      <w:r w:rsidR="009D76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65F7" w:rsidRPr="00E165F7" w:rsidRDefault="00E165F7" w:rsidP="00E165F7">
      <w:pPr>
        <w:ind w:left="708" w:firstLine="2"/>
        <w:jc w:val="both"/>
        <w:rPr>
          <w:rFonts w:ascii="Times New Roman" w:hAnsi="Times New Roman" w:cs="Times New Roman"/>
        </w:rPr>
      </w:pPr>
      <w:r w:rsidRPr="00E165F7">
        <w:rPr>
          <w:rFonts w:ascii="Times New Roman" w:hAnsi="Times New Roman" w:cs="Times New Roman"/>
        </w:rPr>
        <w:t xml:space="preserve">A legfelsőbb Bíróság </w:t>
      </w:r>
      <w:r w:rsidRPr="00E165F7">
        <w:rPr>
          <w:rFonts w:ascii="Times New Roman" w:hAnsi="Times New Roman" w:cs="Times New Roman"/>
          <w:i/>
          <w:iCs/>
        </w:rPr>
        <w:t xml:space="preserve">a </w:t>
      </w:r>
      <w:proofErr w:type="spellStart"/>
      <w:r w:rsidRPr="00E165F7">
        <w:rPr>
          <w:rFonts w:ascii="Times New Roman" w:hAnsi="Times New Roman" w:cs="Times New Roman"/>
          <w:i/>
          <w:iCs/>
        </w:rPr>
        <w:t>Kfv</w:t>
      </w:r>
      <w:proofErr w:type="spellEnd"/>
      <w:r w:rsidRPr="00E165F7">
        <w:rPr>
          <w:rFonts w:ascii="Times New Roman" w:hAnsi="Times New Roman" w:cs="Times New Roman"/>
          <w:i/>
          <w:iCs/>
        </w:rPr>
        <w:t xml:space="preserve">. III. 37.795/2009 számú ügyében </w:t>
      </w:r>
      <w:r w:rsidRPr="00E165F7">
        <w:rPr>
          <w:rFonts w:ascii="Times New Roman" w:hAnsi="Times New Roman" w:cs="Times New Roman"/>
        </w:rPr>
        <w:t>F. Város Önkormányzat Képviselő-testülete 2008. május 13. napján kelt határozatával megbízta F. B. alpolgármestert kötelezettségvállalási, utalványozási és mindennemű aláírási joggal. A 416/2008. (X. 21.) számú határozatával felhatalmazta F. B. alpolgármestert, hogy az önkormányzatot a helyi önkormányzatokról szóló 1990. évi LXV. törvényben (a továbbiakban: Ötv.) foglalt, valamint a képviselő-testület Szervezeti és Működési Szabályzatában (a továbbiakban: SZMSZ) rögzített, a képviselő-testület hatáskörébe tartozó önkormányzati feladatok tekintetében teljes jogkörrel képviselje a megválasztásra kerülő polgármester eskütétele napjáig. A képviselő-testület megbízta őt továbbá a képviselő-testületi ülések meghívójának összeállításával, az ülések összehívásával és az ülések vitájának levezetésével. A 425/2008. (X. 21.) számú határozattal a polgármester helyettesítésével megbízott F. B. alpolgármester feladatai akadályoztatása esetén a feladatok ellátásával A. S.-t, az Ügyrendi-, Jogi, és Közbiztonsági Bizottság elnökét bízta meg. E megbízatás az SZMSZ-be is beépítésre került. A Közép-magyarországi Regionális Közigazgatási Hivatal vezetője 2008. december 23. napján előterjesztett törvényességi észrevételeiben felhívta a képviselő-testületet, hogy a fenti három határozatot a törvénysértés megszüntetése érdekében vonja vissza. F. Város Önkormányzati Képviselő-testülete 2009. január hónapban valamennyi törvényességi észrevételt elutasította, fenntartva mind három határozatát. A felperes keresetében F. Város Önkormányzatának 228, a 416, a 425, a 427, a 428, a Z</w:t>
      </w:r>
      <w:proofErr w:type="gramStart"/>
      <w:r w:rsidRPr="00E165F7">
        <w:rPr>
          <w:rFonts w:ascii="Times New Roman" w:hAnsi="Times New Roman" w:cs="Times New Roman"/>
        </w:rPr>
        <w:t>426,a</w:t>
      </w:r>
      <w:proofErr w:type="gramEnd"/>
      <w:r w:rsidRPr="00E165F7">
        <w:rPr>
          <w:rFonts w:ascii="Times New Roman" w:hAnsi="Times New Roman" w:cs="Times New Roman"/>
        </w:rPr>
        <w:t xml:space="preserve"> 443-461, továbbá a zárt ülés keretében Z462-468 szám alatt hozott határozatok hatályon kívül helyezését kérte, hivatkozással arra, hogy ezek a határozatok olyan képviselő-testületi üléseken kerültek elfogadásra, amelyek összehívására törvénysértő módon került sor. A megyei bíróság ítéletével a felperes keresetét elutasította, hivatkozva arra, hogy a 2009. január 1. napjáig e határozatokkal szemben a közigazgatási hivatalok indíthattak pert a bíróság előtt az Ötv. 99. § (2) bekezdése alapján, mely lehetőség a Kormány általános hatáskörű területi államigazgatási szervéről szóló 318/2008. (XII. 23.) Korm. rendelet (a továbbiakban: Kr.) 2009. </w:t>
      </w:r>
      <w:r w:rsidRPr="00E165F7">
        <w:rPr>
          <w:rFonts w:ascii="Times New Roman" w:hAnsi="Times New Roman" w:cs="Times New Roman"/>
        </w:rPr>
        <w:lastRenderedPageBreak/>
        <w:t xml:space="preserve">január 1. napjától megszűnt. Mindez azonban nem jelenti azt, hogy a felperes, mint polgármester pert indíthatna olyan határozatokkal szemben, melyeknek nem volt ügyfele, és ekként a perbeli legitimáció (kereshetőségi jog) sem állapítható meg. Az Ötv. 11. § (3) bekezdése értelmében a képviselő-testület önkormányzati hatósági ügyben hozott határozatai ellen van helye olyan bírósági felülvizsgálatnak, melyet 30 napon belül az kérhet, akinek jogát vagy jogos érdekét az ügy közvetlenül érinti. A felperes, mint a képviselő-testület tagja esetében az ügyféli jogállás kizárt, így a kereshetőségi jog sem állapítható meg. A felperes felülvizsgálati kérelmében kérte a 2009. április 7. napján benyújtott keresetének történő helyt adást. Előadta, hogy a jogalkotói mulasztás folytán nincs mód az Ötv. 99. §-a alapján pert indítani, és az Ötv. 3. §-a értelmében az önkormányzati jogokat, illetve az önkormányzat hatáskörének jogszerű gyakorlását az Alkotmánybíróság, illetőleg a bíróság védi, ezért más jogosult szerv hiányában a polgármester jogosult volt a kérelem előterjesztésére, melyhez joga és jogos érdeke fűződött, ekként az ügyet érdemben kellett volna elbírálni. A Polgári perrendtartásról szóló 1952. évi III. törvény (a továbbiakban: Pp.) 324. § (2) bekezdése értelmében a Pp. XX. fejezetének alkalmazásában közigazgatási határozat a közigazgatási hatósági eljárás és szolgáltatás általános szabályairól szóló 2004. évi CXL. törvénynél (a továbbiakban: </w:t>
      </w:r>
      <w:proofErr w:type="spellStart"/>
      <w:r w:rsidRPr="00E165F7">
        <w:rPr>
          <w:rFonts w:ascii="Times New Roman" w:hAnsi="Times New Roman" w:cs="Times New Roman"/>
        </w:rPr>
        <w:t>Ket</w:t>
      </w:r>
      <w:proofErr w:type="spellEnd"/>
      <w:r w:rsidRPr="00E165F7">
        <w:rPr>
          <w:rFonts w:ascii="Times New Roman" w:hAnsi="Times New Roman" w:cs="Times New Roman"/>
        </w:rPr>
        <w:t xml:space="preserve">.) meghatározott közigazgatási hatóság vagy vezetője által hatósági ügyben hozott határozat, valamint a </w:t>
      </w:r>
      <w:proofErr w:type="spellStart"/>
      <w:r w:rsidRPr="00E165F7">
        <w:rPr>
          <w:rFonts w:ascii="Times New Roman" w:hAnsi="Times New Roman" w:cs="Times New Roman"/>
        </w:rPr>
        <w:t>Ket</w:t>
      </w:r>
      <w:proofErr w:type="spellEnd"/>
      <w:r w:rsidRPr="00E165F7">
        <w:rPr>
          <w:rFonts w:ascii="Times New Roman" w:hAnsi="Times New Roman" w:cs="Times New Roman"/>
        </w:rPr>
        <w:t>. 130. § (4) bekezdésében meghatározott végzés [</w:t>
      </w:r>
      <w:r w:rsidRPr="00E165F7">
        <w:rPr>
          <w:rFonts w:ascii="Times New Roman" w:hAnsi="Times New Roman" w:cs="Times New Roman"/>
          <w:i/>
          <w:iCs/>
        </w:rPr>
        <w:t xml:space="preserve">a) </w:t>
      </w:r>
      <w:r w:rsidRPr="00E165F7">
        <w:rPr>
          <w:rFonts w:ascii="Times New Roman" w:hAnsi="Times New Roman" w:cs="Times New Roman"/>
        </w:rPr>
        <w:t>pont], a helyi önkormányzati törvényben meghatározott határozata [</w:t>
      </w:r>
      <w:r w:rsidRPr="00E165F7">
        <w:rPr>
          <w:rFonts w:ascii="Times New Roman" w:hAnsi="Times New Roman" w:cs="Times New Roman"/>
          <w:i/>
          <w:iCs/>
        </w:rPr>
        <w:t xml:space="preserve">b) </w:t>
      </w:r>
      <w:r w:rsidRPr="00E165F7">
        <w:rPr>
          <w:rFonts w:ascii="Times New Roman" w:hAnsi="Times New Roman" w:cs="Times New Roman"/>
        </w:rPr>
        <w:t xml:space="preserve">pont], más szervezetek vagy személynek az a határozata, amely nem tartozik az </w:t>
      </w:r>
      <w:r w:rsidRPr="00E165F7">
        <w:rPr>
          <w:rFonts w:ascii="Times New Roman" w:hAnsi="Times New Roman" w:cs="Times New Roman"/>
          <w:i/>
          <w:iCs/>
        </w:rPr>
        <w:t xml:space="preserve">a) </w:t>
      </w:r>
      <w:r w:rsidRPr="00E165F7">
        <w:rPr>
          <w:rFonts w:ascii="Times New Roman" w:hAnsi="Times New Roman" w:cs="Times New Roman"/>
        </w:rPr>
        <w:t xml:space="preserve">pont hatálya alá, de felülvizsgálatára vonatkozóan külön törvény e fejezet alkalmazását rendeli. A fenti jogszabályhely rendelkezéseiből következik, hogy a jelen per tárgyát képező Pp. 324. § (1) bekezdésének </w:t>
      </w:r>
      <w:r w:rsidRPr="00E165F7">
        <w:rPr>
          <w:rFonts w:ascii="Times New Roman" w:hAnsi="Times New Roman" w:cs="Times New Roman"/>
          <w:i/>
          <w:iCs/>
        </w:rPr>
        <w:t xml:space="preserve">b) </w:t>
      </w:r>
      <w:r w:rsidRPr="00E165F7">
        <w:rPr>
          <w:rFonts w:ascii="Times New Roman" w:hAnsi="Times New Roman" w:cs="Times New Roman"/>
        </w:rPr>
        <w:t xml:space="preserve">pontjában meghatározott önkormányzati határozatokkal szemben, az Ötv. 99. § (2) bekezdésének </w:t>
      </w:r>
      <w:r w:rsidRPr="00E165F7">
        <w:rPr>
          <w:rFonts w:ascii="Times New Roman" w:hAnsi="Times New Roman" w:cs="Times New Roman"/>
          <w:i/>
          <w:iCs/>
        </w:rPr>
        <w:t xml:space="preserve">b) </w:t>
      </w:r>
      <w:r w:rsidRPr="00E165F7">
        <w:rPr>
          <w:rFonts w:ascii="Times New Roman" w:hAnsi="Times New Roman" w:cs="Times New Roman"/>
        </w:rPr>
        <w:t xml:space="preserve">pontja alapján, kizárólag a közigazgatási hivatal indíthatott pert. Ahogy azt a Legfelsőbb Bíróság 2/2004. KJE határozata indokolásának utolsó előtti bekezdése leszögezte, a kereshetőségi jog (perbeli legitimáció) alapvetően anyagi-jogi kérdés, a félnek a vitában való anyagi-jogi érdekeltségére vonatkozik, és így a jogvita érdeme körében bírálható el, hiánya a kereset ítélettel való elutasítását eredményezi. Csak ha jogszabály kifejezetten megnevezi, hogy ki jogosult a per indítására [pl. Ötv. 99. § (2) bekezdésének </w:t>
      </w:r>
      <w:r w:rsidRPr="00E165F7">
        <w:rPr>
          <w:rFonts w:ascii="Times New Roman" w:hAnsi="Times New Roman" w:cs="Times New Roman"/>
          <w:i/>
          <w:iCs/>
        </w:rPr>
        <w:t xml:space="preserve">b) </w:t>
      </w:r>
      <w:r w:rsidRPr="00E165F7">
        <w:rPr>
          <w:rFonts w:ascii="Times New Roman" w:hAnsi="Times New Roman" w:cs="Times New Roman"/>
        </w:rPr>
        <w:t xml:space="preserve">pontja szerint a közigazgatási hivatal vezetője], akkor kell az arra nem jogosult által benyújtott keresetlevelet a Pp. 130. § (1) bekezdésének </w:t>
      </w:r>
      <w:r w:rsidRPr="00E165F7">
        <w:rPr>
          <w:rFonts w:ascii="Times New Roman" w:hAnsi="Times New Roman" w:cs="Times New Roman"/>
          <w:i/>
          <w:iCs/>
        </w:rPr>
        <w:t xml:space="preserve">g) </w:t>
      </w:r>
      <w:r w:rsidRPr="00E165F7">
        <w:rPr>
          <w:rFonts w:ascii="Times New Roman" w:hAnsi="Times New Roman" w:cs="Times New Roman"/>
        </w:rPr>
        <w:t xml:space="preserve">pontjának alkalmazásával idézés kibocsátása nélkül elutasítani, illetőleg a Pp. 157. § </w:t>
      </w:r>
      <w:r w:rsidRPr="00E165F7">
        <w:rPr>
          <w:rFonts w:ascii="Times New Roman" w:hAnsi="Times New Roman" w:cs="Times New Roman"/>
          <w:i/>
          <w:iCs/>
        </w:rPr>
        <w:t xml:space="preserve">a) </w:t>
      </w:r>
      <w:r w:rsidRPr="00E165F7">
        <w:rPr>
          <w:rFonts w:ascii="Times New Roman" w:hAnsi="Times New Roman" w:cs="Times New Roman"/>
        </w:rPr>
        <w:t>pontja alapján a pert megszüntetni. Ebből következik, hogy tévedett a jogerős ítéletet hozó bíróság, amikor a felperes keresetét a kereshetőségi jog hiányára tekintettel ítélettel utasította el. Jogszabály kifejezett rendelkezése folytán a nem arra jogosulttól származó keresetlevelet idézés kibocsátása nélkül kellett volna elutasítani.</w:t>
      </w:r>
    </w:p>
    <w:p w:rsidR="005F598E" w:rsidRDefault="005F598E" w:rsidP="005F598E">
      <w:pPr>
        <w:jc w:val="both"/>
        <w:rPr>
          <w:rFonts w:ascii="Times New Roman" w:hAnsi="Times New Roman" w:cs="Times New Roman"/>
          <w:sz w:val="24"/>
          <w:szCs w:val="24"/>
        </w:rPr>
      </w:pPr>
      <w:r w:rsidRPr="005F598E">
        <w:rPr>
          <w:rFonts w:ascii="Times New Roman" w:hAnsi="Times New Roman" w:cs="Times New Roman"/>
          <w:sz w:val="24"/>
          <w:szCs w:val="24"/>
        </w:rPr>
        <w:t xml:space="preserve">A perrendtartás a korábbi </w:t>
      </w:r>
      <w:r>
        <w:rPr>
          <w:rFonts w:ascii="Times New Roman" w:hAnsi="Times New Roman" w:cs="Times New Roman"/>
          <w:sz w:val="24"/>
          <w:szCs w:val="24"/>
        </w:rPr>
        <w:t xml:space="preserve">és az </w:t>
      </w:r>
      <w:proofErr w:type="spellStart"/>
      <w:r>
        <w:rPr>
          <w:rFonts w:ascii="Times New Roman" w:hAnsi="Times New Roman" w:cs="Times New Roman"/>
          <w:sz w:val="24"/>
          <w:szCs w:val="24"/>
        </w:rPr>
        <w:t>Ákr</w:t>
      </w:r>
      <w:proofErr w:type="spellEnd"/>
      <w:r>
        <w:rPr>
          <w:rFonts w:ascii="Times New Roman" w:hAnsi="Times New Roman" w:cs="Times New Roman"/>
          <w:sz w:val="24"/>
          <w:szCs w:val="24"/>
        </w:rPr>
        <w:t>. szerint</w:t>
      </w:r>
      <w:r w:rsidRPr="005F598E">
        <w:rPr>
          <w:rFonts w:ascii="Times New Roman" w:hAnsi="Times New Roman" w:cs="Times New Roman"/>
          <w:sz w:val="24"/>
          <w:szCs w:val="24"/>
        </w:rPr>
        <w:t xml:space="preserve"> kialak</w:t>
      </w:r>
      <w:r>
        <w:rPr>
          <w:rFonts w:ascii="Times New Roman" w:hAnsi="Times New Roman" w:cs="Times New Roman"/>
          <w:sz w:val="24"/>
          <w:szCs w:val="24"/>
        </w:rPr>
        <w:t>ított</w:t>
      </w:r>
      <w:r w:rsidRPr="005F598E">
        <w:rPr>
          <w:rFonts w:ascii="Times New Roman" w:hAnsi="Times New Roman" w:cs="Times New Roman"/>
          <w:sz w:val="24"/>
          <w:szCs w:val="24"/>
        </w:rPr>
        <w:t xml:space="preserve"> jogalkalmazói gyakorlat</w:t>
      </w:r>
      <w:r>
        <w:rPr>
          <w:rFonts w:ascii="Times New Roman" w:hAnsi="Times New Roman" w:cs="Times New Roman"/>
          <w:sz w:val="24"/>
          <w:szCs w:val="24"/>
        </w:rPr>
        <w:t xml:space="preserve">ot folytatva </w:t>
      </w:r>
      <w:r w:rsidRPr="005F598E">
        <w:rPr>
          <w:rFonts w:ascii="Times New Roman" w:hAnsi="Times New Roman" w:cs="Times New Roman"/>
          <w:sz w:val="24"/>
          <w:szCs w:val="24"/>
        </w:rPr>
        <w:t xml:space="preserve">használja a </w:t>
      </w:r>
      <w:r w:rsidRPr="000C0408">
        <w:rPr>
          <w:rFonts w:ascii="Times New Roman" w:hAnsi="Times New Roman" w:cs="Times New Roman"/>
          <w:i/>
          <w:sz w:val="24"/>
          <w:szCs w:val="24"/>
        </w:rPr>
        <w:t>közigazgatási határozat</w:t>
      </w:r>
      <w:r w:rsidRPr="005F598E">
        <w:rPr>
          <w:rFonts w:ascii="Times New Roman" w:hAnsi="Times New Roman" w:cs="Times New Roman"/>
          <w:sz w:val="24"/>
          <w:szCs w:val="24"/>
        </w:rPr>
        <w:t xml:space="preserve"> fogalmát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598E" w:rsidRDefault="005F598E" w:rsidP="005F59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5F598E">
        <w:rPr>
          <w:rFonts w:ascii="Times New Roman" w:hAnsi="Times New Roman" w:cs="Times New Roman"/>
          <w:sz w:val="24"/>
          <w:szCs w:val="24"/>
        </w:rPr>
        <w:t xml:space="preserve"> közigazgatási bírói út eddig</w:t>
      </w:r>
      <w:r w:rsidR="009D76E7">
        <w:rPr>
          <w:rFonts w:ascii="Times New Roman" w:hAnsi="Times New Roman" w:cs="Times New Roman"/>
          <w:sz w:val="24"/>
          <w:szCs w:val="24"/>
        </w:rPr>
        <w:t>i</w:t>
      </w:r>
      <w:r w:rsidRPr="005F598E">
        <w:rPr>
          <w:rFonts w:ascii="Times New Roman" w:hAnsi="Times New Roman" w:cs="Times New Roman"/>
          <w:sz w:val="24"/>
          <w:szCs w:val="24"/>
        </w:rPr>
        <w:t xml:space="preserve"> biztosításának központi fogalma volt: a hatósági határozatok és végzések mellett az önkormányzat képviselőtestületének és szerveinek egyéb döntéseit, illetve azokat az egyéb, közigazgatási határozatnak minősített döntéseket, amelyekkel szemben külön jogszabályok eddig is közigazgatási bírói utat biztosítottak.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11"/>
      </w:r>
    </w:p>
    <w:p w:rsidR="009D76E7" w:rsidRDefault="009D76E7" w:rsidP="005F59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Ahogyan arról a korábbiakban már szóltunk, jogrendszerünk az önkormányzati hatósági eljárásrendet és szervezetrendszert úgy alakította ki, hogy az önkormányzati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autonómai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jogát tiszteletben tartsa, vagyis a hatáskör átruházást elismerve az önkormányzat szervezetrendszerének keretein belül biztosította a fellebbezést. </w:t>
      </w:r>
    </w:p>
    <w:p w:rsidR="009D76E7" w:rsidRDefault="009D76E7" w:rsidP="005F59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Amennyiben viszont a képviselő-testület saját maga gyakorolja hatósági jogkörét, úgy nem marad más jogorvoslati út, mint a közigazgatási bírósági eljárás. </w:t>
      </w:r>
    </w:p>
    <w:p w:rsidR="000C0408" w:rsidRDefault="000C0408" w:rsidP="005F59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Ennek mentén haladva az önkormányzati hatósági ügyek tekintetében, ha az elsőfokú döntést </w:t>
      </w:r>
      <w:r w:rsidR="00FD39B7">
        <w:rPr>
          <w:rFonts w:ascii="Times New Roman" w:hAnsi="Times New Roman" w:cs="Times New Roman"/>
          <w:sz w:val="24"/>
          <w:szCs w:val="24"/>
        </w:rPr>
        <w:t xml:space="preserve">nem </w:t>
      </w:r>
      <w:r>
        <w:rPr>
          <w:rFonts w:ascii="Times New Roman" w:hAnsi="Times New Roman" w:cs="Times New Roman"/>
          <w:sz w:val="24"/>
          <w:szCs w:val="24"/>
        </w:rPr>
        <w:t>a képviselő-testület h</w:t>
      </w:r>
      <w:r w:rsidR="00FD39B7">
        <w:rPr>
          <w:rFonts w:ascii="Times New Roman" w:hAnsi="Times New Roman" w:cs="Times New Roman"/>
          <w:sz w:val="24"/>
          <w:szCs w:val="24"/>
        </w:rPr>
        <w:t>ozta, hanem valamelyik szerve, és a másodfokú döntést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39B7">
        <w:rPr>
          <w:rFonts w:ascii="Times New Roman" w:hAnsi="Times New Roman" w:cs="Times New Roman"/>
          <w:sz w:val="24"/>
          <w:szCs w:val="24"/>
        </w:rPr>
        <w:t xml:space="preserve">a képviselő-testület elbírálta, </w:t>
      </w:r>
      <w:r>
        <w:rPr>
          <w:rFonts w:ascii="Times New Roman" w:hAnsi="Times New Roman" w:cs="Times New Roman"/>
          <w:sz w:val="24"/>
          <w:szCs w:val="24"/>
        </w:rPr>
        <w:t xml:space="preserve">úgy a másodfokú döntés közigazgatási bírósági felülvizsgálatát lehet kérni. Ha azonban az elsőfokú döntést a képviselő-testület hozta, mert megtartotta hatáskörének gyakorlását, úgy a bírói út igénybevétele az elsőfokú döntést követően biztosított. </w:t>
      </w:r>
    </w:p>
    <w:p w:rsidR="006D79A3" w:rsidRPr="00ED5AC8" w:rsidRDefault="006D79A3" w:rsidP="006D79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Kp. egyik jelentős újítása, hogy más eljárásjogi szabályokban már ismert </w:t>
      </w:r>
      <w:r w:rsidRPr="000C0408">
        <w:rPr>
          <w:rFonts w:ascii="Times New Roman" w:hAnsi="Times New Roman" w:cs="Times New Roman"/>
          <w:i/>
          <w:sz w:val="24"/>
          <w:szCs w:val="24"/>
        </w:rPr>
        <w:t>differenciált hatáskör-telepítést bevezette.</w:t>
      </w:r>
      <w:r w:rsidRPr="00F956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hatósági ügyek sokszínűsége, jelentősége, bonyolultsága már régen indokolta megosztani az egyes elsőfokú </w:t>
      </w:r>
      <w:r w:rsidRPr="00F95670">
        <w:rPr>
          <w:rFonts w:ascii="Times New Roman" w:hAnsi="Times New Roman" w:cs="Times New Roman"/>
          <w:sz w:val="24"/>
          <w:szCs w:val="24"/>
        </w:rPr>
        <w:t xml:space="preserve">hatásköröket a közigazgatási ügyben eljáró bíróságok között. </w:t>
      </w:r>
    </w:p>
    <w:p w:rsidR="00ED5AC8" w:rsidRDefault="00ED5AC8" w:rsidP="00ED5AC8">
      <w:pPr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Kp. szabályai értelmében önkormányzati hatósági ügyben eljáró és ítélkező bíróság a </w:t>
      </w:r>
      <w:r w:rsidRPr="000C0408">
        <w:rPr>
          <w:rFonts w:ascii="Times New Roman" w:hAnsi="Times New Roman" w:cs="Times New Roman"/>
          <w:i/>
          <w:sz w:val="24"/>
          <w:szCs w:val="24"/>
        </w:rPr>
        <w:t>közigazgatási és munkaügyi bíróság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E50CB">
        <w:rPr>
          <w:rFonts w:ascii="Times New Roman" w:hAnsi="Times New Roman" w:cs="Times New Roman"/>
          <w:sz w:val="24"/>
          <w:szCs w:val="24"/>
        </w:rPr>
        <w:t>A közigazgatási és munkaügyi bíróság 2013. január 1-től jár el a közigazgatási határozatok felülvizsgálata iránti perekben. Az ekkor létrehozott közigazgatási és munkaügy</w:t>
      </w:r>
      <w:r w:rsidR="000C0408">
        <w:rPr>
          <w:rFonts w:ascii="Times New Roman" w:hAnsi="Times New Roman" w:cs="Times New Roman"/>
          <w:sz w:val="24"/>
          <w:szCs w:val="24"/>
        </w:rPr>
        <w:t>i bíróságok nem csak elnevezésé</w:t>
      </w:r>
      <w:r w:rsidR="00CE50CB">
        <w:rPr>
          <w:rFonts w:ascii="Times New Roman" w:hAnsi="Times New Roman" w:cs="Times New Roman"/>
          <w:sz w:val="24"/>
          <w:szCs w:val="24"/>
        </w:rPr>
        <w:t xml:space="preserve">ben jelentett változást, hanem </w:t>
      </w:r>
      <w:r w:rsidR="00CE50CB" w:rsidRPr="000C0408">
        <w:rPr>
          <w:rFonts w:ascii="Times New Roman" w:hAnsi="Times New Roman" w:cs="Times New Roman"/>
          <w:i/>
          <w:sz w:val="24"/>
          <w:szCs w:val="24"/>
        </w:rPr>
        <w:t>különbíróságként</w:t>
      </w:r>
      <w:r w:rsidR="000C0408">
        <w:rPr>
          <w:rFonts w:ascii="Times New Roman" w:hAnsi="Times New Roman" w:cs="Times New Roman"/>
          <w:i/>
          <w:sz w:val="24"/>
          <w:szCs w:val="24"/>
        </w:rPr>
        <w:t xml:space="preserve"> történő </w:t>
      </w:r>
      <w:r w:rsidR="00CE50CB">
        <w:rPr>
          <w:rFonts w:ascii="Times New Roman" w:hAnsi="Times New Roman" w:cs="Times New Roman"/>
          <w:sz w:val="24"/>
          <w:szCs w:val="24"/>
        </w:rPr>
        <w:t>működ</w:t>
      </w:r>
      <w:r w:rsidR="000C0408">
        <w:rPr>
          <w:rFonts w:ascii="Times New Roman" w:hAnsi="Times New Roman" w:cs="Times New Roman"/>
          <w:sz w:val="24"/>
          <w:szCs w:val="24"/>
        </w:rPr>
        <w:t xml:space="preserve">ése kezdődött el </w:t>
      </w:r>
      <w:r w:rsidR="00CE50CB">
        <w:rPr>
          <w:rFonts w:ascii="Times New Roman" w:hAnsi="Times New Roman" w:cs="Times New Roman"/>
          <w:sz w:val="24"/>
          <w:szCs w:val="24"/>
        </w:rPr>
        <w:t xml:space="preserve">immár a közigazgatási ügyekben is.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D5AC8">
        <w:rPr>
          <w:rFonts w:ascii="Times New Roman" w:hAnsi="Times New Roman" w:cs="Times New Roman"/>
          <w:sz w:val="24"/>
          <w:szCs w:val="24"/>
        </w:rPr>
        <w:t xml:space="preserve"> bíróság három hivatáso</w:t>
      </w:r>
      <w:r>
        <w:rPr>
          <w:rFonts w:ascii="Times New Roman" w:hAnsi="Times New Roman" w:cs="Times New Roman"/>
          <w:sz w:val="24"/>
          <w:szCs w:val="24"/>
        </w:rPr>
        <w:t xml:space="preserve">s bíróból álló tanácsban jár el, aki </w:t>
      </w:r>
      <w:r w:rsidRPr="00ED5AC8">
        <w:rPr>
          <w:rFonts w:ascii="Times New Roman" w:hAnsi="Times New Roman" w:cs="Times New Roman"/>
          <w:sz w:val="24"/>
          <w:szCs w:val="24"/>
        </w:rPr>
        <w:t>az előkészítő tanácsülésen elrendelheti, hogy a tanács tagja egyesbíróként járjon el, ha az ügy mind ténybeli, mind jogi szempontból egyszerű megítélésű.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5670">
        <w:rPr>
          <w:rFonts w:ascii="Times New Roman" w:hAnsi="Times New Roman" w:cs="Times New Roman"/>
          <w:sz w:val="24"/>
          <w:szCs w:val="24"/>
        </w:rPr>
        <w:t xml:space="preserve">Ez azért is lényeges változás, mert a </w:t>
      </w:r>
      <w:r w:rsidR="00975D23">
        <w:rPr>
          <w:rFonts w:ascii="Times New Roman" w:hAnsi="Times New Roman" w:cs="Times New Roman"/>
          <w:sz w:val="24"/>
          <w:szCs w:val="24"/>
        </w:rPr>
        <w:t>b</w:t>
      </w:r>
      <w:r w:rsidR="00F95670">
        <w:rPr>
          <w:rFonts w:ascii="Times New Roman" w:hAnsi="Times New Roman" w:cs="Times New Roman"/>
          <w:sz w:val="24"/>
          <w:szCs w:val="24"/>
        </w:rPr>
        <w:t xml:space="preserve">írósági titkárok eljárási jogosultsága </w:t>
      </w:r>
      <w:r w:rsidR="00975D23">
        <w:rPr>
          <w:rFonts w:ascii="Times New Roman" w:hAnsi="Times New Roman" w:cs="Times New Roman"/>
          <w:sz w:val="24"/>
          <w:szCs w:val="24"/>
        </w:rPr>
        <w:t xml:space="preserve">ezzel </w:t>
      </w:r>
      <w:r w:rsidR="00F95670">
        <w:rPr>
          <w:rFonts w:ascii="Times New Roman" w:hAnsi="Times New Roman" w:cs="Times New Roman"/>
          <w:sz w:val="24"/>
          <w:szCs w:val="24"/>
        </w:rPr>
        <w:t xml:space="preserve">megszűnt. </w:t>
      </w:r>
      <w:r>
        <w:rPr>
          <w:rFonts w:ascii="Times New Roman" w:hAnsi="Times New Roman" w:cs="Times New Roman"/>
          <w:sz w:val="24"/>
          <w:szCs w:val="24"/>
        </w:rPr>
        <w:t>A törvény értelmében e</w:t>
      </w:r>
      <w:r w:rsidRPr="00ED5AC8">
        <w:rPr>
          <w:rFonts w:ascii="Times New Roman" w:hAnsi="Times New Roman" w:cs="Times New Roman"/>
          <w:sz w:val="24"/>
          <w:szCs w:val="24"/>
        </w:rPr>
        <w:t>gyesbíró jár el elsőfokon</w:t>
      </w:r>
      <w:r>
        <w:rPr>
          <w:rFonts w:ascii="Times New Roman" w:hAnsi="Times New Roman" w:cs="Times New Roman"/>
          <w:sz w:val="24"/>
          <w:szCs w:val="24"/>
        </w:rPr>
        <w:t xml:space="preserve"> olyan ügyben, ahol </w:t>
      </w:r>
      <w:r w:rsidRPr="00ED5AC8">
        <w:rPr>
          <w:rFonts w:ascii="Times New Roman" w:hAnsi="Times New Roman" w:cs="Times New Roman"/>
          <w:sz w:val="24"/>
          <w:szCs w:val="24"/>
        </w:rPr>
        <w:t>a kétfokú közigazgatási eljárásban hozott közigazgatási cselekmé</w:t>
      </w:r>
      <w:r>
        <w:rPr>
          <w:rFonts w:ascii="Times New Roman" w:hAnsi="Times New Roman" w:cs="Times New Roman"/>
          <w:sz w:val="24"/>
          <w:szCs w:val="24"/>
        </w:rPr>
        <w:t xml:space="preserve">ny vizsgálatára indították a pert. Ilyen például, ha önkormányzati hatósági ügyben elsőfokon a polgármester, másodfokon a képviselő-testület járt el. </w:t>
      </w:r>
    </w:p>
    <w:p w:rsidR="0040545A" w:rsidRPr="0040545A" w:rsidRDefault="0040545A" w:rsidP="0040545A">
      <w:pPr>
        <w:pStyle w:val="Listaszerbekezds"/>
        <w:jc w:val="both"/>
        <w:rPr>
          <w:rFonts w:ascii="Times New Roman" w:hAnsi="Times New Roman" w:cs="Times New Roman"/>
          <w:szCs w:val="24"/>
        </w:rPr>
      </w:pPr>
    </w:p>
    <w:p w:rsidR="00152853" w:rsidRDefault="00975D23" w:rsidP="00152853">
      <w:pPr>
        <w:jc w:val="both"/>
        <w:rPr>
          <w:rFonts w:ascii="Times New Roman" w:hAnsi="Times New Roman" w:cs="Times New Roman"/>
          <w:sz w:val="24"/>
          <w:szCs w:val="24"/>
        </w:rPr>
      </w:pPr>
      <w:r w:rsidRPr="00975D23">
        <w:rPr>
          <w:rFonts w:ascii="Times New Roman" w:hAnsi="Times New Roman" w:cs="Times New Roman"/>
          <w:sz w:val="24"/>
          <w:szCs w:val="24"/>
        </w:rPr>
        <w:t xml:space="preserve">Összegezve megállapítható, hogy az önkormányzati hatósági ügyek speciális szabályozása az egyéb hatósági ügyekhez viszonyítva </w:t>
      </w:r>
      <w:r w:rsidR="00034638">
        <w:rPr>
          <w:rFonts w:ascii="Times New Roman" w:hAnsi="Times New Roman" w:cs="Times New Roman"/>
          <w:sz w:val="24"/>
          <w:szCs w:val="24"/>
        </w:rPr>
        <w:t xml:space="preserve">a hatályos eljárási jogszabályban </w:t>
      </w:r>
      <w:r w:rsidRPr="00975D23">
        <w:rPr>
          <w:rFonts w:ascii="Times New Roman" w:hAnsi="Times New Roman" w:cs="Times New Roman"/>
          <w:sz w:val="24"/>
          <w:szCs w:val="24"/>
        </w:rPr>
        <w:t xml:space="preserve">továbbra sem különül el teljesen. Az elmúlt közel három évtized joggyakorlata – a kezdeti nehézségek ellenére – igazolta, hogy az önkormányzati hatósági ügyekre </w:t>
      </w:r>
      <w:r>
        <w:rPr>
          <w:rFonts w:ascii="Times New Roman" w:hAnsi="Times New Roman" w:cs="Times New Roman"/>
          <w:sz w:val="24"/>
          <w:szCs w:val="24"/>
        </w:rPr>
        <w:t>megfelelően</w:t>
      </w:r>
      <w:r w:rsidRPr="00975D23">
        <w:rPr>
          <w:rFonts w:ascii="Times New Roman" w:hAnsi="Times New Roman" w:cs="Times New Roman"/>
          <w:sz w:val="24"/>
          <w:szCs w:val="24"/>
        </w:rPr>
        <w:t xml:space="preserve"> alkalmazható az általános hatósági eljárásokra vonatkozó szabályok</w:t>
      </w:r>
      <w:r>
        <w:rPr>
          <w:rFonts w:ascii="Times New Roman" w:hAnsi="Times New Roman" w:cs="Times New Roman"/>
          <w:sz w:val="24"/>
          <w:szCs w:val="24"/>
        </w:rPr>
        <w:t xml:space="preserve"> rendszere</w:t>
      </w:r>
      <w:r w:rsidR="00537F48">
        <w:rPr>
          <w:rFonts w:ascii="Times New Roman" w:hAnsi="Times New Roman" w:cs="Times New Roman"/>
          <w:sz w:val="24"/>
          <w:szCs w:val="24"/>
        </w:rPr>
        <w:t>, és e rendszerbe ezen ügyeknek helye is van</w:t>
      </w:r>
      <w:r w:rsidRPr="00975D23">
        <w:rPr>
          <w:rFonts w:ascii="Times New Roman" w:hAnsi="Times New Roman" w:cs="Times New Roman"/>
          <w:sz w:val="24"/>
          <w:szCs w:val="24"/>
        </w:rPr>
        <w:t>. A kezdeti szabályozásokból hiányolt rendezett, ezen ügyek sajátosságaiból adódó, az általán</w:t>
      </w:r>
      <w:r w:rsidR="00537F48">
        <w:rPr>
          <w:rFonts w:ascii="Times New Roman" w:hAnsi="Times New Roman" w:cs="Times New Roman"/>
          <w:sz w:val="24"/>
          <w:szCs w:val="24"/>
        </w:rPr>
        <w:t xml:space="preserve">os szabályoktól való eltéréseket </w:t>
      </w:r>
      <w:r>
        <w:rPr>
          <w:rFonts w:ascii="Times New Roman" w:hAnsi="Times New Roman" w:cs="Times New Roman"/>
          <w:sz w:val="24"/>
          <w:szCs w:val="24"/>
        </w:rPr>
        <w:t xml:space="preserve">pedig </w:t>
      </w:r>
      <w:r w:rsidRPr="00975D23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975D23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Pr="00975D23">
        <w:rPr>
          <w:rFonts w:ascii="Times New Roman" w:hAnsi="Times New Roman" w:cs="Times New Roman"/>
          <w:sz w:val="24"/>
          <w:szCs w:val="24"/>
        </w:rPr>
        <w:t xml:space="preserve">. VIII. fejezete 2018. januárjától pótolta. </w:t>
      </w:r>
    </w:p>
    <w:p w:rsidR="001A09DE" w:rsidRDefault="001A09DE" w:rsidP="001528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09DE" w:rsidRPr="001A09DE" w:rsidRDefault="001A09DE" w:rsidP="0015285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09DE">
        <w:rPr>
          <w:rFonts w:ascii="Times New Roman" w:hAnsi="Times New Roman" w:cs="Times New Roman"/>
          <w:sz w:val="24"/>
          <w:szCs w:val="24"/>
          <w:u w:val="single"/>
        </w:rPr>
        <w:t>Felhasznált joganyag:</w:t>
      </w:r>
    </w:p>
    <w:p w:rsidR="001A09DE" w:rsidRPr="001A09DE" w:rsidRDefault="001A09DE" w:rsidP="001A09DE">
      <w:pPr>
        <w:pStyle w:val="Lbjegyzetszve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bookmarkStart w:id="4" w:name="_Hlk507412665"/>
      <w:r w:rsidRPr="001A09DE">
        <w:rPr>
          <w:rFonts w:ascii="Times New Roman" w:hAnsi="Times New Roman" w:cs="Times New Roman"/>
          <w:sz w:val="24"/>
          <w:szCs w:val="24"/>
        </w:rPr>
        <w:t>a helyi önkormányzatok és szerveik, a köztársasági megbízottak, valamint egyes centrális alárendeltségű szervek feladat- és határköréről szóló</w:t>
      </w:r>
      <w:bookmarkEnd w:id="4"/>
      <w:r w:rsidRPr="001A09DE">
        <w:rPr>
          <w:rFonts w:ascii="Times New Roman" w:hAnsi="Times New Roman" w:cs="Times New Roman"/>
          <w:sz w:val="24"/>
          <w:szCs w:val="24"/>
        </w:rPr>
        <w:t xml:space="preserve"> 1991. évi XX. törvény;</w:t>
      </w:r>
    </w:p>
    <w:p w:rsidR="001A09DE" w:rsidRPr="001A09DE" w:rsidRDefault="001A09DE" w:rsidP="001A09DE">
      <w:pPr>
        <w:pStyle w:val="Lbjegyzetszve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A09DE">
        <w:rPr>
          <w:rFonts w:ascii="Times New Roman" w:hAnsi="Times New Roman" w:cs="Times New Roman"/>
          <w:sz w:val="24"/>
          <w:szCs w:val="24"/>
        </w:rPr>
        <w:t>a helyi önkormányzatokról szóló 1990. évi LXV. törvény (Ötv.), valamint a hozzá fűzött miniszteri indoklás;</w:t>
      </w:r>
    </w:p>
    <w:p w:rsidR="001A09DE" w:rsidRPr="001A09DE" w:rsidRDefault="001A09DE" w:rsidP="001A09DE">
      <w:pPr>
        <w:pStyle w:val="Lbjegyzetszveg"/>
        <w:numPr>
          <w:ilvl w:val="0"/>
          <w:numId w:val="5"/>
        </w:numPr>
        <w:rPr>
          <w:sz w:val="24"/>
          <w:szCs w:val="24"/>
        </w:rPr>
      </w:pPr>
      <w:r w:rsidRPr="001A09DE">
        <w:rPr>
          <w:rFonts w:ascii="Times New Roman" w:hAnsi="Times New Roman" w:cs="Times New Roman"/>
          <w:sz w:val="24"/>
          <w:szCs w:val="24"/>
        </w:rPr>
        <w:t>a közigazgatási hatósági eljárásról és szolgáltatás általános szabályairól szóló 2004. évi CXL. törvény (</w:t>
      </w:r>
      <w:proofErr w:type="spellStart"/>
      <w:r w:rsidRPr="001A09DE">
        <w:rPr>
          <w:rFonts w:ascii="Times New Roman" w:hAnsi="Times New Roman" w:cs="Times New Roman"/>
          <w:sz w:val="24"/>
          <w:szCs w:val="24"/>
        </w:rPr>
        <w:t>Ket</w:t>
      </w:r>
      <w:proofErr w:type="spellEnd"/>
      <w:r w:rsidRPr="001A09DE">
        <w:rPr>
          <w:rFonts w:ascii="Times New Roman" w:hAnsi="Times New Roman" w:cs="Times New Roman"/>
          <w:sz w:val="24"/>
          <w:szCs w:val="24"/>
        </w:rPr>
        <w:t xml:space="preserve">.), valamint a </w:t>
      </w:r>
      <w:proofErr w:type="spellStart"/>
      <w:r w:rsidRPr="001A09DE">
        <w:rPr>
          <w:rFonts w:ascii="Times New Roman" w:hAnsi="Times New Roman" w:cs="Times New Roman"/>
          <w:sz w:val="24"/>
          <w:szCs w:val="24"/>
        </w:rPr>
        <w:t>Ket</w:t>
      </w:r>
      <w:proofErr w:type="spellEnd"/>
      <w:r w:rsidRPr="001A09DE">
        <w:rPr>
          <w:rFonts w:ascii="Times New Roman" w:hAnsi="Times New Roman" w:cs="Times New Roman"/>
          <w:sz w:val="24"/>
          <w:szCs w:val="24"/>
        </w:rPr>
        <w:t>.-</w:t>
      </w:r>
      <w:proofErr w:type="spellStart"/>
      <w:r w:rsidRPr="001A09DE">
        <w:rPr>
          <w:rFonts w:ascii="Times New Roman" w:hAnsi="Times New Roman" w:cs="Times New Roman"/>
          <w:sz w:val="24"/>
          <w:szCs w:val="24"/>
        </w:rPr>
        <w:t>hez</w:t>
      </w:r>
      <w:proofErr w:type="spellEnd"/>
      <w:r w:rsidRPr="001A09DE">
        <w:rPr>
          <w:rFonts w:ascii="Times New Roman" w:hAnsi="Times New Roman" w:cs="Times New Roman"/>
          <w:sz w:val="24"/>
          <w:szCs w:val="24"/>
        </w:rPr>
        <w:t xml:space="preserve"> fűzött miniszteri indoklás;</w:t>
      </w:r>
    </w:p>
    <w:p w:rsidR="001A09DE" w:rsidRPr="001A09DE" w:rsidRDefault="001A09DE" w:rsidP="001A09DE">
      <w:pPr>
        <w:pStyle w:val="Lbjegyzetszveg"/>
        <w:numPr>
          <w:ilvl w:val="0"/>
          <w:numId w:val="5"/>
        </w:numPr>
        <w:rPr>
          <w:sz w:val="24"/>
          <w:szCs w:val="24"/>
        </w:rPr>
      </w:pPr>
      <w:r w:rsidRPr="001A09DE">
        <w:rPr>
          <w:rFonts w:ascii="Times New Roman" w:hAnsi="Times New Roman" w:cs="Times New Roman"/>
          <w:sz w:val="24"/>
          <w:szCs w:val="24"/>
        </w:rPr>
        <w:t>Magyarország helyi önkormányzatairól szóló 2011. évi CLXXXIX. törvény (</w:t>
      </w:r>
      <w:proofErr w:type="spellStart"/>
      <w:r w:rsidRPr="001A09DE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Pr="001A09DE">
        <w:rPr>
          <w:rFonts w:ascii="Times New Roman" w:hAnsi="Times New Roman" w:cs="Times New Roman"/>
          <w:sz w:val="24"/>
          <w:szCs w:val="24"/>
        </w:rPr>
        <w:t>.);</w:t>
      </w:r>
    </w:p>
    <w:p w:rsidR="001A09DE" w:rsidRPr="001A09DE" w:rsidRDefault="001A09DE" w:rsidP="001A09DE">
      <w:pPr>
        <w:pStyle w:val="Lbjegyzetszveg"/>
        <w:numPr>
          <w:ilvl w:val="0"/>
          <w:numId w:val="5"/>
        </w:numPr>
        <w:rPr>
          <w:sz w:val="24"/>
          <w:szCs w:val="24"/>
        </w:rPr>
      </w:pPr>
      <w:r w:rsidRPr="001A09DE">
        <w:rPr>
          <w:rFonts w:ascii="Times New Roman" w:hAnsi="Times New Roman" w:cs="Times New Roman"/>
          <w:sz w:val="24"/>
          <w:szCs w:val="24"/>
        </w:rPr>
        <w:t>A közigazgatási perrendtartásról szóló 2017. évi I. törvény (Kp.), valamint a hozzá fűzött miniszteri indoklás;</w:t>
      </w:r>
    </w:p>
    <w:p w:rsidR="001A09DE" w:rsidRPr="001A09DE" w:rsidRDefault="001A09DE" w:rsidP="001A09DE">
      <w:pPr>
        <w:pStyle w:val="Lbjegyzetszveg"/>
        <w:numPr>
          <w:ilvl w:val="0"/>
          <w:numId w:val="5"/>
        </w:numPr>
        <w:rPr>
          <w:sz w:val="24"/>
          <w:szCs w:val="24"/>
        </w:rPr>
      </w:pPr>
      <w:r w:rsidRPr="001A09DE">
        <w:rPr>
          <w:rFonts w:ascii="Times New Roman" w:hAnsi="Times New Roman" w:cs="Times New Roman"/>
          <w:sz w:val="24"/>
          <w:szCs w:val="24"/>
        </w:rPr>
        <w:lastRenderedPageBreak/>
        <w:t>az általános közigazgatási rendtartásról szóló 2016. évi CL. törvény(</w:t>
      </w:r>
      <w:proofErr w:type="spellStart"/>
      <w:r w:rsidRPr="001A09DE">
        <w:rPr>
          <w:rFonts w:ascii="Times New Roman" w:hAnsi="Times New Roman" w:cs="Times New Roman"/>
          <w:sz w:val="24"/>
          <w:szCs w:val="24"/>
        </w:rPr>
        <w:t>Ákr</w:t>
      </w:r>
      <w:proofErr w:type="spellEnd"/>
      <w:r w:rsidRPr="001A09DE">
        <w:rPr>
          <w:rFonts w:ascii="Times New Roman" w:hAnsi="Times New Roman" w:cs="Times New Roman"/>
          <w:sz w:val="24"/>
          <w:szCs w:val="24"/>
        </w:rPr>
        <w:t>.), valamint a hozzá fűzött miniszteri indoklás.</w:t>
      </w:r>
    </w:p>
    <w:p w:rsidR="001A09DE" w:rsidRPr="002E4CEE" w:rsidRDefault="001A09DE" w:rsidP="001A09DE">
      <w:pPr>
        <w:pStyle w:val="Lbjegyzetszveg"/>
        <w:ind w:left="720"/>
        <w:rPr>
          <w:sz w:val="24"/>
          <w:szCs w:val="24"/>
          <w:u w:val="single"/>
        </w:rPr>
      </w:pPr>
    </w:p>
    <w:p w:rsidR="001A09DE" w:rsidRPr="002E4CEE" w:rsidRDefault="001A09DE" w:rsidP="001A09D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4CEE">
        <w:rPr>
          <w:rFonts w:ascii="Times New Roman" w:hAnsi="Times New Roman" w:cs="Times New Roman"/>
          <w:sz w:val="24"/>
          <w:szCs w:val="24"/>
          <w:u w:val="single"/>
        </w:rPr>
        <w:t>Felhasznált irodalom:</w:t>
      </w:r>
    </w:p>
    <w:p w:rsidR="001A09DE" w:rsidRDefault="001A09DE" w:rsidP="001A09DE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Józsa Fábián: </w:t>
      </w:r>
      <w:proofErr w:type="spellStart"/>
      <w:r>
        <w:rPr>
          <w:rFonts w:ascii="Times New Roman" w:hAnsi="Times New Roman" w:cs="Times New Roman"/>
          <w:sz w:val="24"/>
          <w:szCs w:val="24"/>
        </w:rPr>
        <w:t>Ket</w:t>
      </w:r>
      <w:proofErr w:type="spellEnd"/>
      <w:r>
        <w:rPr>
          <w:rFonts w:ascii="Times New Roman" w:hAnsi="Times New Roman" w:cs="Times New Roman"/>
          <w:sz w:val="24"/>
          <w:szCs w:val="24"/>
        </w:rPr>
        <w:t>. kérd</w:t>
      </w:r>
      <w:r w:rsidR="002E4CE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zz-felel</w:t>
      </w:r>
      <w:r w:rsidR="002E4CE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</w:t>
      </w:r>
      <w:r w:rsidR="002E4CEE">
        <w:rPr>
          <w:rFonts w:ascii="Times New Roman" w:hAnsi="Times New Roman" w:cs="Times New Roman"/>
          <w:sz w:val="24"/>
          <w:szCs w:val="24"/>
        </w:rPr>
        <w:t xml:space="preserve">, a hatósági eljárási törvény magyarázata, </w:t>
      </w:r>
      <w:r>
        <w:rPr>
          <w:rFonts w:ascii="Times New Roman" w:hAnsi="Times New Roman" w:cs="Times New Roman"/>
          <w:sz w:val="24"/>
          <w:szCs w:val="24"/>
        </w:rPr>
        <w:t>második kiadás</w:t>
      </w:r>
      <w:r w:rsidR="002E4C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E4CEE">
        <w:rPr>
          <w:rFonts w:ascii="Times New Roman" w:hAnsi="Times New Roman" w:cs="Times New Roman"/>
          <w:sz w:val="24"/>
          <w:szCs w:val="24"/>
        </w:rPr>
        <w:t>Opten</w:t>
      </w:r>
      <w:proofErr w:type="spellEnd"/>
      <w:r w:rsidR="002E4CEE">
        <w:rPr>
          <w:rFonts w:ascii="Times New Roman" w:hAnsi="Times New Roman" w:cs="Times New Roman"/>
          <w:sz w:val="24"/>
          <w:szCs w:val="24"/>
        </w:rPr>
        <w:t>, 2009.</w:t>
      </w:r>
    </w:p>
    <w:p w:rsidR="002E4CEE" w:rsidRDefault="002E4CEE" w:rsidP="001A09DE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Nagy önkormányzati kézikönyv, Szerkesztette: Bekényi József. Nemzeti Közszolgálati és Tankönyvkiadó, Budapest, 2014. </w:t>
      </w:r>
    </w:p>
    <w:p w:rsidR="002E4CEE" w:rsidRPr="001A09DE" w:rsidRDefault="002E4CEE" w:rsidP="001A09DE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Magyar Közigazgatási Jog. Szerkesztette: Ficzere Lajos, Osiris kiadó, Budapest, 2001.</w:t>
      </w:r>
    </w:p>
    <w:sectPr w:rsidR="002E4CEE" w:rsidRPr="001A09D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30E" w:rsidRDefault="007B030E" w:rsidP="00C60C27">
      <w:pPr>
        <w:spacing w:after="0" w:line="240" w:lineRule="auto"/>
      </w:pPr>
      <w:r>
        <w:separator/>
      </w:r>
    </w:p>
  </w:endnote>
  <w:endnote w:type="continuationSeparator" w:id="0">
    <w:p w:rsidR="007B030E" w:rsidRDefault="007B030E" w:rsidP="00C60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9324575"/>
      <w:docPartObj>
        <w:docPartGallery w:val="Page Numbers (Bottom of Page)"/>
        <w:docPartUnique/>
      </w:docPartObj>
    </w:sdtPr>
    <w:sdtEndPr/>
    <w:sdtContent>
      <w:p w:rsidR="00034638" w:rsidRDefault="0003463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389">
          <w:rPr>
            <w:noProof/>
          </w:rPr>
          <w:t>10</w:t>
        </w:r>
        <w:r>
          <w:fldChar w:fldCharType="end"/>
        </w:r>
      </w:p>
    </w:sdtContent>
  </w:sdt>
  <w:p w:rsidR="00034638" w:rsidRDefault="0003463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30E" w:rsidRDefault="007B030E" w:rsidP="00C60C27">
      <w:pPr>
        <w:spacing w:after="0" w:line="240" w:lineRule="auto"/>
      </w:pPr>
      <w:r>
        <w:separator/>
      </w:r>
    </w:p>
  </w:footnote>
  <w:footnote w:type="continuationSeparator" w:id="0">
    <w:p w:rsidR="007B030E" w:rsidRDefault="007B030E" w:rsidP="00C60C27">
      <w:pPr>
        <w:spacing w:after="0" w:line="240" w:lineRule="auto"/>
      </w:pPr>
      <w:r>
        <w:continuationSeparator/>
      </w:r>
    </w:p>
  </w:footnote>
  <w:footnote w:id="1">
    <w:p w:rsidR="00034638" w:rsidRPr="00CE3702" w:rsidRDefault="00034638">
      <w:pPr>
        <w:pStyle w:val="Lbjegyzetszveg"/>
        <w:rPr>
          <w:rFonts w:ascii="Times New Roman" w:hAnsi="Times New Roman" w:cs="Times New Roman"/>
        </w:rPr>
      </w:pPr>
      <w:bookmarkStart w:id="1" w:name="_Hlk507410882"/>
      <w:r w:rsidRPr="0044594F">
        <w:rPr>
          <w:rStyle w:val="Lbjegyzet-hivatkozs"/>
          <w:rFonts w:ascii="Times New Roman" w:hAnsi="Times New Roman" w:cs="Times New Roman"/>
        </w:rPr>
        <w:footnoteRef/>
      </w:r>
      <w:r w:rsidRPr="0044594F">
        <w:rPr>
          <w:rFonts w:ascii="Times New Roman" w:hAnsi="Times New Roman" w:cs="Times New Roman"/>
        </w:rPr>
        <w:t xml:space="preserve"> </w:t>
      </w:r>
      <w:r w:rsidR="0044594F" w:rsidRPr="0044594F">
        <w:rPr>
          <w:rFonts w:ascii="Times New Roman" w:hAnsi="Times New Roman" w:cs="Times New Roman"/>
        </w:rPr>
        <w:t xml:space="preserve">a helyi önkormányzatok és szerveik, a köztársasági megbízottak, valamint egyes centrális alárendeltségű szervek feladat- és határköréről szóló </w:t>
      </w:r>
      <w:r w:rsidRPr="00C60C27">
        <w:rPr>
          <w:rFonts w:ascii="Times New Roman" w:hAnsi="Times New Roman" w:cs="Times New Roman"/>
        </w:rPr>
        <w:t>1991. évi XX. törvény</w:t>
      </w:r>
    </w:p>
    <w:bookmarkEnd w:id="1"/>
  </w:footnote>
  <w:footnote w:id="2">
    <w:p w:rsidR="00034638" w:rsidRDefault="0003463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422D9B">
        <w:rPr>
          <w:rFonts w:ascii="Times New Roman" w:hAnsi="Times New Roman" w:cs="Times New Roman"/>
        </w:rPr>
        <w:t>56/1996 (XII.12.) AB határozat</w:t>
      </w:r>
    </w:p>
  </w:footnote>
  <w:footnote w:id="3">
    <w:p w:rsidR="00034638" w:rsidRPr="00CE6688" w:rsidRDefault="00034638">
      <w:pPr>
        <w:pStyle w:val="Lbjegyzetszveg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>
        <w:t xml:space="preserve"> </w:t>
      </w:r>
      <w:r w:rsidRPr="00CE6688">
        <w:rPr>
          <w:rFonts w:ascii="Times New Roman" w:hAnsi="Times New Roman" w:cs="Times New Roman"/>
        </w:rPr>
        <w:t>43/1993 (VII.2.) AB határozat</w:t>
      </w:r>
    </w:p>
  </w:footnote>
  <w:footnote w:id="4">
    <w:p w:rsidR="00034638" w:rsidRPr="002E679D" w:rsidRDefault="00034638">
      <w:pPr>
        <w:pStyle w:val="Lbjegyzetszveg"/>
        <w:rPr>
          <w:rFonts w:ascii="Times New Roman" w:hAnsi="Times New Roman" w:cs="Times New Roman"/>
        </w:rPr>
      </w:pPr>
      <w:r w:rsidRPr="00CE6688">
        <w:rPr>
          <w:rStyle w:val="Lbjegyzet-hivatkozs"/>
          <w:rFonts w:ascii="Times New Roman" w:hAnsi="Times New Roman" w:cs="Times New Roman"/>
        </w:rPr>
        <w:footnoteRef/>
      </w:r>
      <w:r w:rsidRPr="00CE6688">
        <w:rPr>
          <w:rFonts w:ascii="Times New Roman" w:hAnsi="Times New Roman" w:cs="Times New Roman"/>
        </w:rPr>
        <w:t xml:space="preserve"> A közigazgatási hatósági eljárásról é</w:t>
      </w:r>
      <w:r w:rsidRPr="002E679D">
        <w:rPr>
          <w:rFonts w:ascii="Times New Roman" w:hAnsi="Times New Roman" w:cs="Times New Roman"/>
        </w:rPr>
        <w:t>s szolgáltatás általános szabályairól szóló 2004. évi CXL. törvény (</w:t>
      </w:r>
      <w:proofErr w:type="spellStart"/>
      <w:r w:rsidRPr="002E679D">
        <w:rPr>
          <w:rFonts w:ascii="Times New Roman" w:hAnsi="Times New Roman" w:cs="Times New Roman"/>
        </w:rPr>
        <w:t>Ket</w:t>
      </w:r>
      <w:proofErr w:type="spellEnd"/>
      <w:r w:rsidRPr="002E679D">
        <w:rPr>
          <w:rFonts w:ascii="Times New Roman" w:hAnsi="Times New Roman" w:cs="Times New Roman"/>
        </w:rPr>
        <w:t>.)</w:t>
      </w:r>
    </w:p>
  </w:footnote>
  <w:footnote w:id="5">
    <w:p w:rsidR="00034638" w:rsidRDefault="00034638">
      <w:pPr>
        <w:pStyle w:val="Lbjegyzetszveg"/>
      </w:pPr>
      <w:r w:rsidRPr="002E679D">
        <w:rPr>
          <w:rStyle w:val="Lbjegyzet-hivatkozs"/>
          <w:rFonts w:ascii="Times New Roman" w:hAnsi="Times New Roman" w:cs="Times New Roman"/>
        </w:rPr>
        <w:footnoteRef/>
      </w:r>
      <w:r w:rsidRPr="002E679D">
        <w:rPr>
          <w:rFonts w:ascii="Times New Roman" w:hAnsi="Times New Roman" w:cs="Times New Roman"/>
        </w:rPr>
        <w:t xml:space="preserve"> a </w:t>
      </w:r>
      <w:proofErr w:type="spellStart"/>
      <w:proofErr w:type="gramStart"/>
      <w:r w:rsidRPr="002E679D">
        <w:rPr>
          <w:rFonts w:ascii="Times New Roman" w:hAnsi="Times New Roman" w:cs="Times New Roman"/>
        </w:rPr>
        <w:t>Ket</w:t>
      </w:r>
      <w:proofErr w:type="spellEnd"/>
      <w:r w:rsidRPr="002E679D">
        <w:rPr>
          <w:rFonts w:ascii="Times New Roman" w:hAnsi="Times New Roman" w:cs="Times New Roman"/>
        </w:rPr>
        <w:t>.-</w:t>
      </w:r>
      <w:proofErr w:type="spellStart"/>
      <w:proofErr w:type="gramEnd"/>
      <w:r w:rsidRPr="002E679D">
        <w:rPr>
          <w:rFonts w:ascii="Times New Roman" w:hAnsi="Times New Roman" w:cs="Times New Roman"/>
        </w:rPr>
        <w:t>hez</w:t>
      </w:r>
      <w:proofErr w:type="spellEnd"/>
      <w:r w:rsidRPr="002E679D">
        <w:rPr>
          <w:rFonts w:ascii="Times New Roman" w:hAnsi="Times New Roman" w:cs="Times New Roman"/>
        </w:rPr>
        <w:t xml:space="preserve"> fűzött miniszteri indoklás</w:t>
      </w:r>
    </w:p>
  </w:footnote>
  <w:footnote w:id="6">
    <w:p w:rsidR="00034638" w:rsidRDefault="00034638">
      <w:pPr>
        <w:pStyle w:val="Lbjegyzetszveg"/>
      </w:pPr>
      <w:r w:rsidRPr="00C773BC">
        <w:rPr>
          <w:rStyle w:val="Lbjegyzet-hivatkozs"/>
          <w:rFonts w:ascii="Times New Roman" w:hAnsi="Times New Roman" w:cs="Times New Roman"/>
        </w:rPr>
        <w:footnoteRef/>
      </w:r>
      <w:r w:rsidRPr="00C773BC">
        <w:rPr>
          <w:rFonts w:ascii="Times New Roman" w:hAnsi="Times New Roman" w:cs="Times New Roman"/>
        </w:rPr>
        <w:t xml:space="preserve"> Magyarország helyi önkormányzatairól szóló 2011. évi CLXXXIX. törvény</w:t>
      </w:r>
    </w:p>
  </w:footnote>
  <w:footnote w:id="7">
    <w:p w:rsidR="00034638" w:rsidRDefault="00034638">
      <w:pPr>
        <w:pStyle w:val="Lbjegyzetszveg"/>
      </w:pPr>
      <w:r>
        <w:rPr>
          <w:rStyle w:val="Lbjegyzet-hivatkozs"/>
        </w:rPr>
        <w:footnoteRef/>
      </w:r>
      <w:bookmarkStart w:id="2" w:name="_Hlk507342578"/>
      <w:r>
        <w:t xml:space="preserve"> </w:t>
      </w:r>
      <w:r w:rsidRPr="00B321CE">
        <w:rPr>
          <w:rFonts w:ascii="Times New Roman" w:hAnsi="Times New Roman" w:cs="Times New Roman"/>
        </w:rPr>
        <w:t>2017. évi I. törvény</w:t>
      </w:r>
      <w:bookmarkEnd w:id="2"/>
    </w:p>
  </w:footnote>
  <w:footnote w:id="8">
    <w:p w:rsidR="00034638" w:rsidRDefault="0003463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B321CE">
        <w:rPr>
          <w:rFonts w:ascii="Times New Roman" w:hAnsi="Times New Roman" w:cs="Times New Roman"/>
        </w:rPr>
        <w:t>2016. évi CL. törvény</w:t>
      </w:r>
    </w:p>
  </w:footnote>
  <w:footnote w:id="9">
    <w:p w:rsidR="00034638" w:rsidRDefault="00034638">
      <w:pPr>
        <w:pStyle w:val="Lbjegyzetszveg"/>
      </w:pPr>
      <w:r>
        <w:rPr>
          <w:rStyle w:val="Lbjegyzet-hivatkozs"/>
        </w:rPr>
        <w:footnoteRef/>
      </w:r>
      <w:r>
        <w:t xml:space="preserve">  </w:t>
      </w:r>
      <w:r w:rsidRPr="00B321CE">
        <w:rPr>
          <w:rFonts w:ascii="Times New Roman" w:hAnsi="Times New Roman" w:cs="Times New Roman"/>
        </w:rPr>
        <w:t>2017. évi I. törvény</w:t>
      </w:r>
      <w:r>
        <w:rPr>
          <w:rFonts w:ascii="Times New Roman" w:hAnsi="Times New Roman" w:cs="Times New Roman"/>
        </w:rPr>
        <w:t xml:space="preserve"> indoklása</w:t>
      </w:r>
    </w:p>
  </w:footnote>
  <w:footnote w:id="10">
    <w:p w:rsidR="00034638" w:rsidRDefault="00034638">
      <w:pPr>
        <w:pStyle w:val="Lbjegyzetszveg"/>
      </w:pPr>
      <w:bookmarkStart w:id="3" w:name="_Hlk507350128"/>
      <w:r>
        <w:rPr>
          <w:rStyle w:val="Lbjegyzet-hivatkozs"/>
        </w:rPr>
        <w:footnoteRef/>
      </w:r>
      <w:r>
        <w:t xml:space="preserve"> </w:t>
      </w:r>
      <w:r w:rsidRPr="008E013D">
        <w:rPr>
          <w:rFonts w:ascii="Times New Roman" w:hAnsi="Times New Roman" w:cs="Times New Roman"/>
        </w:rPr>
        <w:t>a 2017.évi I. törvényhez fűzött miniszteri indoklás</w:t>
      </w:r>
    </w:p>
    <w:bookmarkEnd w:id="3"/>
  </w:footnote>
  <w:footnote w:id="11">
    <w:p w:rsidR="00034638" w:rsidRDefault="00034638" w:rsidP="005F598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8E013D">
        <w:rPr>
          <w:rFonts w:ascii="Times New Roman" w:hAnsi="Times New Roman" w:cs="Times New Roman"/>
        </w:rPr>
        <w:t>a 2017.évi I. törvényhez fűzött miniszteri indoklás</w:t>
      </w:r>
    </w:p>
    <w:p w:rsidR="00034638" w:rsidRDefault="00034638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C585F"/>
    <w:multiLevelType w:val="hybridMultilevel"/>
    <w:tmpl w:val="6D9671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B4FCF"/>
    <w:multiLevelType w:val="multilevel"/>
    <w:tmpl w:val="B0A89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6AC674E"/>
    <w:multiLevelType w:val="multilevel"/>
    <w:tmpl w:val="69A69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54075063"/>
    <w:multiLevelType w:val="hybridMultilevel"/>
    <w:tmpl w:val="6D1A1D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9B36E1"/>
    <w:multiLevelType w:val="hybridMultilevel"/>
    <w:tmpl w:val="B27CE37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65627F"/>
    <w:multiLevelType w:val="hybridMultilevel"/>
    <w:tmpl w:val="0DBC5C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933EB"/>
    <w:multiLevelType w:val="hybridMultilevel"/>
    <w:tmpl w:val="6D1A1D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853"/>
    <w:rsid w:val="00001ED9"/>
    <w:rsid w:val="00025014"/>
    <w:rsid w:val="00034638"/>
    <w:rsid w:val="000C0408"/>
    <w:rsid w:val="000E6EA3"/>
    <w:rsid w:val="00152853"/>
    <w:rsid w:val="00187A57"/>
    <w:rsid w:val="001A09DE"/>
    <w:rsid w:val="001C6B11"/>
    <w:rsid w:val="001D5B66"/>
    <w:rsid w:val="00244E9D"/>
    <w:rsid w:val="002836AE"/>
    <w:rsid w:val="00293012"/>
    <w:rsid w:val="002E4CC6"/>
    <w:rsid w:val="002E4CEE"/>
    <w:rsid w:val="002E679D"/>
    <w:rsid w:val="0035459B"/>
    <w:rsid w:val="003F3AAF"/>
    <w:rsid w:val="0040089B"/>
    <w:rsid w:val="0040545A"/>
    <w:rsid w:val="00422D9B"/>
    <w:rsid w:val="0043796A"/>
    <w:rsid w:val="0044594F"/>
    <w:rsid w:val="004575E5"/>
    <w:rsid w:val="00475D07"/>
    <w:rsid w:val="004826B2"/>
    <w:rsid w:val="004A0C49"/>
    <w:rsid w:val="004A2233"/>
    <w:rsid w:val="004B003D"/>
    <w:rsid w:val="004E3F84"/>
    <w:rsid w:val="004F15FD"/>
    <w:rsid w:val="00537F48"/>
    <w:rsid w:val="005565A6"/>
    <w:rsid w:val="00567DAD"/>
    <w:rsid w:val="00577C6C"/>
    <w:rsid w:val="005932EE"/>
    <w:rsid w:val="005F1FFB"/>
    <w:rsid w:val="005F598E"/>
    <w:rsid w:val="006860DA"/>
    <w:rsid w:val="006D79A3"/>
    <w:rsid w:val="00732353"/>
    <w:rsid w:val="007818C0"/>
    <w:rsid w:val="007A7787"/>
    <w:rsid w:val="007B030E"/>
    <w:rsid w:val="007B3C24"/>
    <w:rsid w:val="00833AF5"/>
    <w:rsid w:val="00884D77"/>
    <w:rsid w:val="008877ED"/>
    <w:rsid w:val="008E013D"/>
    <w:rsid w:val="00940389"/>
    <w:rsid w:val="009502CC"/>
    <w:rsid w:val="00975D23"/>
    <w:rsid w:val="009D36D9"/>
    <w:rsid w:val="009D76E7"/>
    <w:rsid w:val="009E6A78"/>
    <w:rsid w:val="00A33D80"/>
    <w:rsid w:val="00AA31B7"/>
    <w:rsid w:val="00AC0CDD"/>
    <w:rsid w:val="00AE2D90"/>
    <w:rsid w:val="00AF67C1"/>
    <w:rsid w:val="00B10931"/>
    <w:rsid w:val="00B25CD6"/>
    <w:rsid w:val="00B321CE"/>
    <w:rsid w:val="00BD68B2"/>
    <w:rsid w:val="00BE5C9C"/>
    <w:rsid w:val="00C60C27"/>
    <w:rsid w:val="00C773BC"/>
    <w:rsid w:val="00CE3702"/>
    <w:rsid w:val="00CE50CB"/>
    <w:rsid w:val="00CE6688"/>
    <w:rsid w:val="00DB6CF4"/>
    <w:rsid w:val="00DC7440"/>
    <w:rsid w:val="00E165F7"/>
    <w:rsid w:val="00ED5891"/>
    <w:rsid w:val="00ED5AC8"/>
    <w:rsid w:val="00EF4571"/>
    <w:rsid w:val="00F24735"/>
    <w:rsid w:val="00F418B2"/>
    <w:rsid w:val="00F95670"/>
    <w:rsid w:val="00FC7746"/>
    <w:rsid w:val="00FD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D5989-4383-41E1-AC13-EFD71B86E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5285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152853"/>
    <w:rPr>
      <w:color w:val="0000FF"/>
      <w:u w:val="single"/>
    </w:rPr>
  </w:style>
  <w:style w:type="table" w:styleId="Rcsostblzat">
    <w:name w:val="Table Grid"/>
    <w:basedOn w:val="Normltblzat"/>
    <w:uiPriority w:val="39"/>
    <w:rsid w:val="00152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60C2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60C2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60C27"/>
    <w:rPr>
      <w:vertAlign w:val="superscript"/>
    </w:rPr>
  </w:style>
  <w:style w:type="paragraph" w:customStyle="1" w:styleId="Bekezds">
    <w:name w:val="Bekezdés"/>
    <w:uiPriority w:val="99"/>
    <w:rsid w:val="00ED5891"/>
    <w:pPr>
      <w:widowControl w:val="0"/>
      <w:autoSpaceDE w:val="0"/>
      <w:autoSpaceDN w:val="0"/>
      <w:adjustRightInd w:val="0"/>
      <w:spacing w:after="0" w:line="240" w:lineRule="auto"/>
      <w:ind w:firstLine="202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Bekezds2">
    <w:name w:val="Bekezdés2"/>
    <w:uiPriority w:val="99"/>
    <w:rsid w:val="00ED5891"/>
    <w:pPr>
      <w:widowControl w:val="0"/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Bekezds3">
    <w:name w:val="Bekezdés3"/>
    <w:uiPriority w:val="99"/>
    <w:rsid w:val="00ED5891"/>
    <w:pPr>
      <w:widowControl w:val="0"/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Bekezds4">
    <w:name w:val="Bekezdés4"/>
    <w:uiPriority w:val="99"/>
    <w:rsid w:val="00ED5891"/>
    <w:pPr>
      <w:widowControl w:val="0"/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DltCm">
    <w:name w:val="DôltCím"/>
    <w:uiPriority w:val="99"/>
    <w:rsid w:val="00ED5891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hu-HU"/>
    </w:rPr>
  </w:style>
  <w:style w:type="paragraph" w:customStyle="1" w:styleId="FejezetCm">
    <w:name w:val="FejezetCím"/>
    <w:uiPriority w:val="99"/>
    <w:rsid w:val="00ED5891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eastAsiaTheme="minorEastAsia" w:hAnsi="Times New Roman" w:cs="Times New Roman"/>
      <w:b/>
      <w:bCs/>
      <w:i/>
      <w:iCs/>
      <w:sz w:val="24"/>
      <w:szCs w:val="24"/>
      <w:lang w:eastAsia="hu-HU"/>
    </w:rPr>
  </w:style>
  <w:style w:type="paragraph" w:customStyle="1" w:styleId="FCm">
    <w:name w:val="FôCím"/>
    <w:uiPriority w:val="99"/>
    <w:rsid w:val="00ED5891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eastAsiaTheme="minorEastAsia" w:hAnsi="Times New Roman" w:cs="Times New Roman"/>
      <w:b/>
      <w:bCs/>
      <w:sz w:val="28"/>
      <w:szCs w:val="28"/>
      <w:lang w:eastAsia="hu-HU"/>
    </w:rPr>
  </w:style>
  <w:style w:type="paragraph" w:customStyle="1" w:styleId="Kikezds">
    <w:name w:val="Kikezdés"/>
    <w:uiPriority w:val="99"/>
    <w:rsid w:val="00ED5891"/>
    <w:pPr>
      <w:widowControl w:val="0"/>
      <w:autoSpaceDE w:val="0"/>
      <w:autoSpaceDN w:val="0"/>
      <w:adjustRightInd w:val="0"/>
      <w:spacing w:after="0" w:line="240" w:lineRule="auto"/>
      <w:ind w:left="202" w:hanging="202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Kikezds2">
    <w:name w:val="Kikezdés2"/>
    <w:uiPriority w:val="99"/>
    <w:rsid w:val="00ED5891"/>
    <w:pPr>
      <w:widowControl w:val="0"/>
      <w:autoSpaceDE w:val="0"/>
      <w:autoSpaceDN w:val="0"/>
      <w:adjustRightInd w:val="0"/>
      <w:spacing w:after="0" w:line="240" w:lineRule="auto"/>
      <w:ind w:left="408" w:hanging="202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Kikezds3">
    <w:name w:val="Kikezdés3"/>
    <w:uiPriority w:val="99"/>
    <w:rsid w:val="00ED5891"/>
    <w:pPr>
      <w:widowControl w:val="0"/>
      <w:autoSpaceDE w:val="0"/>
      <w:autoSpaceDN w:val="0"/>
      <w:adjustRightInd w:val="0"/>
      <w:spacing w:after="0" w:line="240" w:lineRule="auto"/>
      <w:ind w:left="613" w:hanging="202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Kikezds4">
    <w:name w:val="Kikezdés4"/>
    <w:uiPriority w:val="99"/>
    <w:rsid w:val="00ED5891"/>
    <w:pPr>
      <w:widowControl w:val="0"/>
      <w:autoSpaceDE w:val="0"/>
      <w:autoSpaceDN w:val="0"/>
      <w:adjustRightInd w:val="0"/>
      <w:spacing w:after="0" w:line="240" w:lineRule="auto"/>
      <w:ind w:left="817" w:hanging="202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kzp">
    <w:name w:val="közép"/>
    <w:uiPriority w:val="99"/>
    <w:rsid w:val="00ED5891"/>
    <w:pPr>
      <w:widowControl w:val="0"/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hu-HU"/>
    </w:rPr>
  </w:style>
  <w:style w:type="paragraph" w:customStyle="1" w:styleId="MellkletCm">
    <w:name w:val="MellékletCím"/>
    <w:uiPriority w:val="99"/>
    <w:rsid w:val="00ED5891"/>
    <w:pPr>
      <w:widowControl w:val="0"/>
      <w:autoSpaceDE w:val="0"/>
      <w:autoSpaceDN w:val="0"/>
      <w:adjustRightInd w:val="0"/>
      <w:spacing w:before="48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u w:val="single"/>
      <w:lang w:eastAsia="hu-HU"/>
    </w:rPr>
  </w:style>
  <w:style w:type="paragraph" w:customStyle="1" w:styleId="NormlCm">
    <w:name w:val="NormálCím"/>
    <w:uiPriority w:val="99"/>
    <w:rsid w:val="00ED5891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VastagCm">
    <w:name w:val="VastagCím"/>
    <w:uiPriority w:val="99"/>
    <w:rsid w:val="00ED5891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hu-HU"/>
    </w:rPr>
  </w:style>
  <w:style w:type="paragraph" w:customStyle="1" w:styleId="vonal">
    <w:name w:val="vonal"/>
    <w:uiPriority w:val="99"/>
    <w:rsid w:val="00ED589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F1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1FFB"/>
  </w:style>
  <w:style w:type="paragraph" w:styleId="llb">
    <w:name w:val="footer"/>
    <w:basedOn w:val="Norml"/>
    <w:link w:val="llbChar"/>
    <w:uiPriority w:val="99"/>
    <w:unhideWhenUsed/>
    <w:rsid w:val="005F1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1FFB"/>
  </w:style>
  <w:style w:type="paragraph" w:styleId="Listaszerbekezds">
    <w:name w:val="List Paragraph"/>
    <w:basedOn w:val="Norml"/>
    <w:uiPriority w:val="34"/>
    <w:qFormat/>
    <w:rsid w:val="001D5B6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7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77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77052-BEA8-43DB-B2D1-1995CB11F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4104</Words>
  <Characters>28321</Characters>
  <Application>Microsoft Office Word</Application>
  <DocSecurity>0</DocSecurity>
  <Lines>236</Lines>
  <Paragraphs>64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DR. BOROS ANITA</cp:lastModifiedBy>
  <cp:revision>2</cp:revision>
  <cp:lastPrinted>2018-02-26T11:37:00Z</cp:lastPrinted>
  <dcterms:created xsi:type="dcterms:W3CDTF">2018-03-28T10:29:00Z</dcterms:created>
  <dcterms:modified xsi:type="dcterms:W3CDTF">2018-03-28T10:29:00Z</dcterms:modified>
</cp:coreProperties>
</file>